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6B2BA7">
      <w:pPr>
        <w:spacing w:before="184" w:line="444" w:lineRule="exact"/>
        <w:jc w:val="both"/>
        <w:rPr>
          <w:rFonts w:hint="eastAsia" w:ascii="黑体" w:hAnsi="黑体" w:eastAsia="黑体" w:cs="黑体"/>
          <w:color w:val="FFFFFF" w:themeColor="background1"/>
          <w:spacing w:val="-20"/>
          <w:w w:val="97"/>
          <w:position w:val="-2"/>
          <w:sz w:val="32"/>
          <w:szCs w:val="32"/>
          <w:lang w:val="en-US" w:eastAsia="zh-CN"/>
          <w14:textFill>
            <w14:solidFill>
              <w14:schemeClr w14:val="bg1"/>
            </w14:solidFill>
          </w14:textFill>
        </w:rPr>
      </w:pPr>
      <w:r>
        <w:rPr>
          <w:rFonts w:hint="eastAsia" w:ascii="仿宋" w:hAnsi="仿宋" w:eastAsia="仿宋" w:cs="仿宋"/>
          <w:lang w:eastAsia="zh-CN"/>
        </w:rPr>
        <w:drawing>
          <wp:anchor distT="0" distB="0" distL="114300" distR="114300" simplePos="0" relativeHeight="251659264" behindDoc="1" locked="0" layoutInCell="1" allowOverlap="1">
            <wp:simplePos x="0" y="0"/>
            <wp:positionH relativeFrom="column">
              <wp:posOffset>-445135</wp:posOffset>
            </wp:positionH>
            <wp:positionV relativeFrom="paragraph">
              <wp:posOffset>-1019810</wp:posOffset>
            </wp:positionV>
            <wp:extent cx="7565390" cy="10701020"/>
            <wp:effectExtent l="0" t="0" r="3810" b="17780"/>
            <wp:wrapNone/>
            <wp:docPr id="2" name="图片 2" descr="WechatIMG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WechatIMG56"/>
                    <pic:cNvPicPr>
                      <a:picLocks noChangeAspect="1"/>
                    </pic:cNvPicPr>
                  </pic:nvPicPr>
                  <pic:blipFill>
                    <a:blip r:embed="rId9">
                      <a:lum bright="-24000" contrast="36000"/>
                    </a:blip>
                    <a:stretch>
                      <a:fillRect/>
                    </a:stretch>
                  </pic:blipFill>
                  <pic:spPr>
                    <a:xfrm>
                      <a:off x="0" y="0"/>
                      <a:ext cx="7565390" cy="10701020"/>
                    </a:xfrm>
                    <a:prstGeom prst="rect">
                      <a:avLst/>
                    </a:prstGeom>
                  </pic:spPr>
                </pic:pic>
              </a:graphicData>
            </a:graphic>
          </wp:anchor>
        </w:drawing>
      </w:r>
      <w:r>
        <w:rPr>
          <w:rFonts w:hint="eastAsia" w:ascii="黑体" w:hAnsi="黑体" w:eastAsia="黑体" w:cs="黑体"/>
          <w:color w:val="FFFFFF" w:themeColor="background1"/>
          <w:spacing w:val="-20"/>
          <w:w w:val="97"/>
          <w:position w:val="-2"/>
          <w:sz w:val="32"/>
          <w:szCs w:val="32"/>
          <w:lang w:val="en-US" w:eastAsia="zh-CN"/>
          <w14:textFill>
            <w14:solidFill>
              <w14:schemeClr w14:val="bg1"/>
            </w14:solidFill>
          </w14:textFill>
        </w:rPr>
        <w:t>附件 2</w:t>
      </w:r>
    </w:p>
    <w:p w14:paraId="367D2B3C">
      <w:pPr>
        <w:spacing w:before="184" w:line="444" w:lineRule="exact"/>
        <w:ind w:left="248"/>
        <w:jc w:val="center"/>
        <w:rPr>
          <w:rFonts w:hint="eastAsia" w:ascii="方正小标宋简体" w:hAnsi="方正小标宋简体" w:eastAsia="方正小标宋简体" w:cs="方正小标宋简体"/>
          <w:color w:val="FFFFFF" w:themeColor="background1"/>
          <w:spacing w:val="-20"/>
          <w:w w:val="97"/>
          <w:position w:val="-2"/>
          <w:sz w:val="48"/>
          <w:szCs w:val="48"/>
          <w:lang w:eastAsia="zh-CN"/>
          <w14:textFill>
            <w14:solidFill>
              <w14:schemeClr w14:val="bg1"/>
            </w14:solidFill>
          </w14:textFill>
        </w:rPr>
      </w:pPr>
      <w:r>
        <w:rPr>
          <w:rFonts w:hint="eastAsia" w:ascii="方正小标宋简体" w:hAnsi="方正小标宋简体" w:eastAsia="方正小标宋简体" w:cs="方正小标宋简体"/>
          <w:color w:val="FFFFFF" w:themeColor="background1"/>
          <w:spacing w:val="-20"/>
          <w:w w:val="97"/>
          <w:position w:val="-2"/>
          <w:sz w:val="48"/>
          <w:szCs w:val="48"/>
          <w:lang w:eastAsia="zh-CN"/>
          <w14:textFill>
            <w14:solidFill>
              <w14:schemeClr w14:val="bg1"/>
            </w14:solidFill>
          </w14:textFill>
        </w:rPr>
        <w:drawing>
          <wp:anchor distT="0" distB="0" distL="114300" distR="114300" simplePos="0" relativeHeight="251660288" behindDoc="0" locked="0" layoutInCell="1" allowOverlap="1">
            <wp:simplePos x="0" y="0"/>
            <wp:positionH relativeFrom="column">
              <wp:posOffset>2142490</wp:posOffset>
            </wp:positionH>
            <wp:positionV relativeFrom="paragraph">
              <wp:posOffset>34290</wp:posOffset>
            </wp:positionV>
            <wp:extent cx="2365375" cy="394335"/>
            <wp:effectExtent l="0" t="0" r="0" b="12065"/>
            <wp:wrapNone/>
            <wp:docPr id="5" name="图片 5" descr="大赛logo白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大赛logo白色"/>
                    <pic:cNvPicPr>
                      <a:picLocks noChangeAspect="1"/>
                    </pic:cNvPicPr>
                  </pic:nvPicPr>
                  <pic:blipFill>
                    <a:blip r:embed="rId10"/>
                    <a:srcRect t="21988" b="54429"/>
                    <a:stretch>
                      <a:fillRect/>
                    </a:stretch>
                  </pic:blipFill>
                  <pic:spPr>
                    <a:xfrm>
                      <a:off x="0" y="0"/>
                      <a:ext cx="2365375" cy="394335"/>
                    </a:xfrm>
                    <a:prstGeom prst="rect">
                      <a:avLst/>
                    </a:prstGeom>
                  </pic:spPr>
                </pic:pic>
              </a:graphicData>
            </a:graphic>
          </wp:anchor>
        </w:drawing>
      </w:r>
    </w:p>
    <w:p w14:paraId="617F3A1E">
      <w:pPr>
        <w:spacing w:before="184" w:line="444" w:lineRule="exact"/>
        <w:ind w:left="248"/>
        <w:jc w:val="center"/>
        <w:rPr>
          <w:rFonts w:hint="eastAsia" w:ascii="方正小标宋简体" w:hAnsi="方正小标宋简体" w:eastAsia="方正小标宋简体" w:cs="方正小标宋简体"/>
          <w:color w:val="FFFFFF" w:themeColor="background1"/>
          <w:spacing w:val="-20"/>
          <w:w w:val="97"/>
          <w:position w:val="-2"/>
          <w:sz w:val="48"/>
          <w:szCs w:val="48"/>
          <w14:textFill>
            <w14:solidFill>
              <w14:schemeClr w14:val="bg1"/>
            </w14:solidFill>
          </w14:textFill>
        </w:rPr>
      </w:pPr>
    </w:p>
    <w:p w14:paraId="41F3F696">
      <w:pPr>
        <w:spacing w:before="184" w:line="444" w:lineRule="exact"/>
        <w:ind w:left="248"/>
        <w:jc w:val="center"/>
        <w:rPr>
          <w:rFonts w:hint="eastAsia" w:ascii="方正小标宋简体" w:hAnsi="方正小标宋简体" w:eastAsia="方正小标宋简体" w:cs="方正小标宋简体"/>
          <w:color w:val="FFFFFF" w:themeColor="background1"/>
          <w:spacing w:val="-20"/>
          <w:w w:val="97"/>
          <w:position w:val="-2"/>
          <w:sz w:val="48"/>
          <w:szCs w:val="48"/>
          <w:lang w:val="en-US" w:eastAsia="zh-CN"/>
          <w14:textFill>
            <w14:solidFill>
              <w14:schemeClr w14:val="bg1"/>
            </w14:solidFill>
          </w14:textFill>
        </w:rPr>
      </w:pPr>
      <w:r>
        <w:rPr>
          <w:rFonts w:hint="eastAsia" w:ascii="方正小标宋简体" w:hAnsi="方正小标宋简体" w:eastAsia="方正小标宋简体" w:cs="方正小标宋简体"/>
          <w:color w:val="FFFFFF" w:themeColor="background1"/>
          <w:spacing w:val="123"/>
          <w:w w:val="100"/>
          <w:kern w:val="0"/>
          <w:position w:val="-2"/>
          <w:sz w:val="48"/>
          <w:szCs w:val="48"/>
          <w:fitText w:val="6518" w:id="2012143300"/>
          <w14:textFill>
            <w14:solidFill>
              <w14:schemeClr w14:val="bg1"/>
            </w14:solidFill>
          </w14:textFill>
        </w:rPr>
        <w:t>第</w:t>
      </w:r>
      <w:r>
        <w:rPr>
          <w:rFonts w:hint="eastAsia" w:ascii="方正小标宋简体" w:hAnsi="方正小标宋简体" w:eastAsia="方正小标宋简体" w:cs="方正小标宋简体"/>
          <w:color w:val="FFFFFF" w:themeColor="background1"/>
          <w:spacing w:val="123"/>
          <w:w w:val="100"/>
          <w:kern w:val="0"/>
          <w:position w:val="-2"/>
          <w:sz w:val="48"/>
          <w:szCs w:val="48"/>
          <w:fitText w:val="6518" w:id="2012143300"/>
          <w:lang w:val="en-US" w:eastAsia="zh-CN"/>
          <w14:textFill>
            <w14:solidFill>
              <w14:schemeClr w14:val="bg1"/>
            </w14:solidFill>
          </w14:textFill>
        </w:rPr>
        <w:t>二</w:t>
      </w:r>
      <w:r>
        <w:rPr>
          <w:rFonts w:hint="eastAsia" w:ascii="方正小标宋简体" w:hAnsi="方正小标宋简体" w:eastAsia="方正小标宋简体" w:cs="方正小标宋简体"/>
          <w:color w:val="FFFFFF" w:themeColor="background1"/>
          <w:spacing w:val="123"/>
          <w:w w:val="100"/>
          <w:kern w:val="0"/>
          <w:position w:val="-2"/>
          <w:sz w:val="48"/>
          <w:szCs w:val="48"/>
          <w:fitText w:val="6518" w:id="2012143300"/>
          <w14:textFill>
            <w14:solidFill>
              <w14:schemeClr w14:val="bg1"/>
            </w14:solidFill>
          </w14:textFill>
        </w:rPr>
        <w:t>届</w:t>
      </w:r>
      <w:r>
        <w:rPr>
          <w:rFonts w:hint="eastAsia" w:ascii="方正小标宋简体" w:hAnsi="方正小标宋简体" w:eastAsia="方正小标宋简体" w:cs="方正小标宋简体"/>
          <w:color w:val="FFFFFF" w:themeColor="background1"/>
          <w:spacing w:val="123"/>
          <w:w w:val="100"/>
          <w:kern w:val="0"/>
          <w:position w:val="-2"/>
          <w:sz w:val="48"/>
          <w:szCs w:val="48"/>
          <w:fitText w:val="6518" w:id="2012143300"/>
          <w:lang w:val="en-US" w:eastAsia="zh-CN"/>
          <w14:textFill>
            <w14:solidFill>
              <w14:schemeClr w14:val="bg1"/>
            </w14:solidFill>
          </w14:textFill>
        </w:rPr>
        <w:t>全国创新工程大</w:t>
      </w:r>
      <w:r>
        <w:rPr>
          <w:rFonts w:hint="eastAsia" w:ascii="方正小标宋简体" w:hAnsi="方正小标宋简体" w:eastAsia="方正小标宋简体" w:cs="方正小标宋简体"/>
          <w:color w:val="FFFFFF" w:themeColor="background1"/>
          <w:spacing w:val="8"/>
          <w:w w:val="100"/>
          <w:kern w:val="0"/>
          <w:position w:val="-2"/>
          <w:sz w:val="48"/>
          <w:szCs w:val="48"/>
          <w:fitText w:val="6518" w:id="2012143300"/>
          <w:lang w:val="en-US" w:eastAsia="zh-CN"/>
          <w14:textFill>
            <w14:solidFill>
              <w14:schemeClr w14:val="bg1"/>
            </w14:solidFill>
          </w14:textFill>
        </w:rPr>
        <w:t>赛</w:t>
      </w:r>
    </w:p>
    <w:p w14:paraId="5DF2B2C3">
      <w:pPr>
        <w:spacing w:before="184" w:line="444" w:lineRule="exact"/>
        <w:jc w:val="both"/>
        <w:rPr>
          <w:rFonts w:hint="eastAsia" w:ascii="方正小标宋简体" w:hAnsi="方正小标宋简体" w:eastAsia="方正小标宋简体" w:cs="方正小标宋简体"/>
          <w:spacing w:val="-20"/>
          <w:w w:val="97"/>
          <w:position w:val="-2"/>
          <w:sz w:val="43"/>
          <w:szCs w:val="43"/>
          <w:lang w:val="en-US" w:eastAsia="zh-CN"/>
        </w:rPr>
      </w:pPr>
    </w:p>
    <w:p w14:paraId="438C39BC">
      <w:pPr>
        <w:spacing w:before="184" w:line="444" w:lineRule="exact"/>
        <w:jc w:val="both"/>
        <w:rPr>
          <w:rFonts w:hint="eastAsia" w:ascii="方正小标宋简体" w:hAnsi="方正小标宋简体" w:eastAsia="方正小标宋简体" w:cs="方正小标宋简体"/>
          <w:spacing w:val="-20"/>
          <w:w w:val="97"/>
          <w:position w:val="-2"/>
          <w:sz w:val="43"/>
          <w:szCs w:val="43"/>
          <w:lang w:val="en-US" w:eastAsia="zh-CN"/>
        </w:rPr>
      </w:pPr>
    </w:p>
    <w:p w14:paraId="4AAE1143">
      <w:pPr>
        <w:spacing w:before="184" w:line="240" w:lineRule="auto"/>
        <w:ind w:left="248"/>
        <w:jc w:val="center"/>
        <w:rPr>
          <w:rFonts w:hint="eastAsia" w:ascii="方正小标宋简体" w:hAnsi="方正小标宋简体" w:eastAsia="方正小标宋简体" w:cs="方正小标宋简体"/>
          <w:color w:val="FFFFFF" w:themeColor="background1"/>
          <w:spacing w:val="-20"/>
          <w:w w:val="97"/>
          <w:position w:val="-2"/>
          <w:sz w:val="96"/>
          <w:szCs w:val="96"/>
          <w:lang w:val="en-US" w:eastAsia="zh-CN"/>
          <w14:textFill>
            <w14:solidFill>
              <w14:schemeClr w14:val="bg1"/>
            </w14:solidFill>
          </w14:textFill>
        </w:rPr>
      </w:pPr>
      <w:r>
        <w:rPr>
          <w:rFonts w:hint="eastAsia" w:ascii="方正小标宋简体" w:hAnsi="方正小标宋简体" w:eastAsia="方正小标宋简体" w:cs="方正小标宋简体"/>
          <w:color w:val="FFFFFF" w:themeColor="background1"/>
          <w:spacing w:val="-20"/>
          <w:w w:val="97"/>
          <w:position w:val="-2"/>
          <w:sz w:val="96"/>
          <w:szCs w:val="96"/>
          <w:lang w:val="en-US" w:eastAsia="zh-CN"/>
          <w14:textFill>
            <w14:solidFill>
              <w14:schemeClr w14:val="bg1"/>
            </w14:solidFill>
          </w14:textFill>
        </w:rPr>
        <w:t>竞</w:t>
      </w:r>
    </w:p>
    <w:p w14:paraId="77FF9651">
      <w:pPr>
        <w:spacing w:before="184" w:line="240" w:lineRule="auto"/>
        <w:ind w:left="248"/>
        <w:jc w:val="center"/>
        <w:rPr>
          <w:rFonts w:hint="eastAsia" w:ascii="方正小标宋简体" w:hAnsi="方正小标宋简体" w:eastAsia="方正小标宋简体" w:cs="方正小标宋简体"/>
          <w:color w:val="FFFFFF" w:themeColor="background1"/>
          <w:spacing w:val="-20"/>
          <w:w w:val="97"/>
          <w:position w:val="-2"/>
          <w:sz w:val="96"/>
          <w:szCs w:val="96"/>
          <w:lang w:val="en-US" w:eastAsia="zh-CN"/>
          <w14:textFill>
            <w14:solidFill>
              <w14:schemeClr w14:val="bg1"/>
            </w14:solidFill>
          </w14:textFill>
        </w:rPr>
      </w:pPr>
      <w:r>
        <w:rPr>
          <w:rFonts w:hint="eastAsia" w:ascii="方正小标宋简体" w:hAnsi="方正小标宋简体" w:eastAsia="方正小标宋简体" w:cs="方正小标宋简体"/>
          <w:color w:val="FFFFFF" w:themeColor="background1"/>
          <w:spacing w:val="-20"/>
          <w:w w:val="97"/>
          <w:position w:val="-2"/>
          <w:sz w:val="96"/>
          <w:szCs w:val="96"/>
          <w:lang w:val="en-US" w:eastAsia="zh-CN"/>
          <w14:textFill>
            <w14:solidFill>
              <w14:schemeClr w14:val="bg1"/>
            </w14:solidFill>
          </w14:textFill>
        </w:rPr>
        <w:t>赛</w:t>
      </w:r>
    </w:p>
    <w:p w14:paraId="7EDDF580">
      <w:pPr>
        <w:spacing w:before="184" w:line="240" w:lineRule="auto"/>
        <w:ind w:left="248"/>
        <w:jc w:val="center"/>
        <w:rPr>
          <w:rFonts w:hint="eastAsia" w:ascii="方正小标宋简体" w:hAnsi="方正小标宋简体" w:eastAsia="方正小标宋简体" w:cs="方正小标宋简体"/>
          <w:color w:val="FFFFFF" w:themeColor="background1"/>
          <w:spacing w:val="-20"/>
          <w:w w:val="97"/>
          <w:position w:val="-2"/>
          <w:sz w:val="96"/>
          <w:szCs w:val="96"/>
          <w:lang w:val="en-US" w:eastAsia="zh-CN"/>
          <w14:textFill>
            <w14:solidFill>
              <w14:schemeClr w14:val="bg1"/>
            </w14:solidFill>
          </w14:textFill>
        </w:rPr>
      </w:pPr>
      <w:r>
        <w:rPr>
          <w:rFonts w:hint="eastAsia" w:ascii="方正小标宋简体" w:hAnsi="方正小标宋简体" w:eastAsia="方正小标宋简体" w:cs="方正小标宋简体"/>
          <w:color w:val="FFFFFF" w:themeColor="background1"/>
          <w:spacing w:val="-20"/>
          <w:w w:val="97"/>
          <w:position w:val="-2"/>
          <w:sz w:val="96"/>
          <w:szCs w:val="96"/>
          <w:lang w:val="en-US" w:eastAsia="zh-CN"/>
          <w14:textFill>
            <w14:solidFill>
              <w14:schemeClr w14:val="bg1"/>
            </w14:solidFill>
          </w14:textFill>
        </w:rPr>
        <w:t>规</w:t>
      </w:r>
    </w:p>
    <w:p w14:paraId="5D2CFFD5">
      <w:pPr>
        <w:spacing w:before="184" w:line="240" w:lineRule="auto"/>
        <w:ind w:left="248"/>
        <w:jc w:val="center"/>
        <w:rPr>
          <w:rFonts w:hint="default" w:ascii="方正小标宋简体" w:hAnsi="方正小标宋简体" w:eastAsia="方正小标宋简体" w:cs="方正小标宋简体"/>
          <w:color w:val="FFFFFF" w:themeColor="background1"/>
          <w:spacing w:val="-20"/>
          <w:w w:val="97"/>
          <w:position w:val="-2"/>
          <w:sz w:val="96"/>
          <w:szCs w:val="96"/>
          <w:lang w:val="en-US" w:eastAsia="zh-CN"/>
          <w14:textFill>
            <w14:solidFill>
              <w14:schemeClr w14:val="bg1"/>
            </w14:solidFill>
          </w14:textFill>
        </w:rPr>
      </w:pPr>
      <w:r>
        <w:rPr>
          <w:rFonts w:hint="eastAsia" w:ascii="方正小标宋简体" w:hAnsi="方正小标宋简体" w:eastAsia="方正小标宋简体" w:cs="方正小标宋简体"/>
          <w:color w:val="FFFFFF" w:themeColor="background1"/>
          <w:spacing w:val="-20"/>
          <w:w w:val="97"/>
          <w:position w:val="-2"/>
          <w:sz w:val="96"/>
          <w:szCs w:val="96"/>
          <w:lang w:val="en-US" w:eastAsia="zh-CN"/>
          <w14:textFill>
            <w14:solidFill>
              <w14:schemeClr w14:val="bg1"/>
            </w14:solidFill>
          </w14:textFill>
        </w:rPr>
        <w:t>程</w:t>
      </w:r>
    </w:p>
    <w:p w14:paraId="19E300FE">
      <w:pPr>
        <w:pStyle w:val="3"/>
        <w:spacing w:line="241" w:lineRule="auto"/>
        <w:rPr>
          <w:rFonts w:hint="eastAsia" w:ascii="仿宋" w:hAnsi="仿宋" w:eastAsia="仿宋" w:cs="仿宋"/>
          <w:lang w:val="en-US" w:eastAsia="zh-CN"/>
        </w:rPr>
      </w:pPr>
      <w:r>
        <w:rPr>
          <w:rFonts w:hint="eastAsia" w:ascii="仿宋" w:hAnsi="仿宋" w:eastAsia="仿宋" w:cs="仿宋"/>
          <w:lang w:val="en-US" w:eastAsia="zh-CN"/>
        </w:rPr>
        <w:t xml:space="preserve"> </w:t>
      </w:r>
    </w:p>
    <w:p w14:paraId="23A9FCF6">
      <w:pPr>
        <w:pStyle w:val="3"/>
        <w:spacing w:line="241" w:lineRule="auto"/>
        <w:rPr>
          <w:rFonts w:hint="eastAsia" w:ascii="仿宋" w:hAnsi="仿宋" w:eastAsia="仿宋" w:cs="仿宋"/>
          <w:lang w:val="en-US" w:eastAsia="zh-CN"/>
        </w:rPr>
      </w:pPr>
    </w:p>
    <w:p w14:paraId="61487BB1">
      <w:pPr>
        <w:pStyle w:val="3"/>
        <w:spacing w:line="241" w:lineRule="auto"/>
        <w:rPr>
          <w:rFonts w:hint="eastAsia" w:ascii="仿宋" w:hAnsi="仿宋" w:eastAsia="仿宋" w:cs="仿宋"/>
        </w:rPr>
      </w:pPr>
    </w:p>
    <w:p w14:paraId="44E8AC28">
      <w:pPr>
        <w:keepNext w:val="0"/>
        <w:keepLines w:val="0"/>
        <w:pageBreakBefore w:val="0"/>
        <w:widowControl/>
        <w:kinsoku w:val="0"/>
        <w:wordWrap/>
        <w:overflowPunct/>
        <w:topLinePunct w:val="0"/>
        <w:autoSpaceDE w:val="0"/>
        <w:autoSpaceDN w:val="0"/>
        <w:bidi w:val="0"/>
        <w:adjustRightInd w:val="0"/>
        <w:snapToGrid w:val="0"/>
        <w:spacing w:line="240" w:lineRule="auto"/>
        <w:ind w:right="329"/>
        <w:jc w:val="both"/>
        <w:textAlignment w:val="baseline"/>
        <w:rPr>
          <w:rFonts w:hint="eastAsia" w:ascii="仿宋" w:hAnsi="仿宋" w:eastAsia="仿宋" w:cs="仿宋"/>
          <w:color w:val="FFFFFF" w:themeColor="background1"/>
          <w:spacing w:val="26"/>
          <w:sz w:val="28"/>
          <w:szCs w:val="28"/>
          <w14:textFill>
            <w14:solidFill>
              <w14:schemeClr w14:val="bg1"/>
            </w14:solidFill>
          </w14:textFill>
        </w:rPr>
      </w:pPr>
    </w:p>
    <w:p w14:paraId="47C7953D">
      <w:pPr>
        <w:keepNext w:val="0"/>
        <w:keepLines w:val="0"/>
        <w:pageBreakBefore w:val="0"/>
        <w:widowControl/>
        <w:kinsoku w:val="0"/>
        <w:wordWrap/>
        <w:overflowPunct/>
        <w:topLinePunct w:val="0"/>
        <w:autoSpaceDE w:val="0"/>
        <w:autoSpaceDN w:val="0"/>
        <w:bidi w:val="0"/>
        <w:adjustRightInd w:val="0"/>
        <w:snapToGrid w:val="0"/>
        <w:spacing w:line="240" w:lineRule="auto"/>
        <w:ind w:left="3180" w:right="329" w:hanging="2829"/>
        <w:jc w:val="center"/>
        <w:textAlignment w:val="baseline"/>
        <w:rPr>
          <w:rFonts w:hint="eastAsia" w:ascii="仿宋" w:hAnsi="仿宋" w:eastAsia="仿宋" w:cs="仿宋"/>
          <w:color w:val="FFFFFF" w:themeColor="background1"/>
          <w:spacing w:val="26"/>
          <w:sz w:val="28"/>
          <w:szCs w:val="28"/>
          <w14:textFill>
            <w14:solidFill>
              <w14:schemeClr w14:val="bg1"/>
            </w14:solidFill>
          </w14:textFill>
        </w:rPr>
      </w:pPr>
    </w:p>
    <w:p w14:paraId="37E58658">
      <w:pPr>
        <w:keepNext w:val="0"/>
        <w:keepLines w:val="0"/>
        <w:pageBreakBefore w:val="0"/>
        <w:widowControl/>
        <w:kinsoku w:val="0"/>
        <w:wordWrap/>
        <w:overflowPunct/>
        <w:topLinePunct w:val="0"/>
        <w:autoSpaceDE w:val="0"/>
        <w:autoSpaceDN w:val="0"/>
        <w:bidi w:val="0"/>
        <w:adjustRightInd w:val="0"/>
        <w:snapToGrid w:val="0"/>
        <w:spacing w:line="240" w:lineRule="auto"/>
        <w:ind w:left="3180" w:right="329" w:hanging="2829"/>
        <w:jc w:val="center"/>
        <w:textAlignment w:val="baseline"/>
        <w:rPr>
          <w:rFonts w:hint="eastAsia" w:ascii="仿宋" w:hAnsi="仿宋" w:eastAsia="仿宋" w:cs="仿宋"/>
          <w:color w:val="FFFFFF" w:themeColor="background1"/>
          <w:spacing w:val="26"/>
          <w:sz w:val="28"/>
          <w:szCs w:val="28"/>
          <w14:textFill>
            <w14:solidFill>
              <w14:schemeClr w14:val="bg1"/>
            </w14:solidFill>
          </w14:textFill>
        </w:rPr>
      </w:pPr>
    </w:p>
    <w:p w14:paraId="1072609E">
      <w:pPr>
        <w:keepNext w:val="0"/>
        <w:keepLines w:val="0"/>
        <w:pageBreakBefore w:val="0"/>
        <w:widowControl/>
        <w:kinsoku w:val="0"/>
        <w:wordWrap/>
        <w:overflowPunct/>
        <w:topLinePunct w:val="0"/>
        <w:autoSpaceDE w:val="0"/>
        <w:autoSpaceDN w:val="0"/>
        <w:bidi w:val="0"/>
        <w:adjustRightInd w:val="0"/>
        <w:snapToGrid w:val="0"/>
        <w:spacing w:line="240" w:lineRule="auto"/>
        <w:ind w:left="3180" w:right="329" w:hanging="2829"/>
        <w:jc w:val="center"/>
        <w:textAlignment w:val="baseline"/>
        <w:rPr>
          <w:rFonts w:hint="eastAsia" w:ascii="仿宋" w:hAnsi="仿宋" w:eastAsia="仿宋" w:cs="仿宋"/>
          <w:color w:val="FFFFFF" w:themeColor="background1"/>
          <w:spacing w:val="26"/>
          <w:sz w:val="28"/>
          <w:szCs w:val="28"/>
          <w14:textFill>
            <w14:solidFill>
              <w14:schemeClr w14:val="bg1"/>
            </w14:solidFill>
          </w14:textFill>
        </w:rPr>
      </w:pPr>
    </w:p>
    <w:p w14:paraId="6BF13537">
      <w:pPr>
        <w:keepNext w:val="0"/>
        <w:keepLines w:val="0"/>
        <w:pageBreakBefore w:val="0"/>
        <w:widowControl/>
        <w:kinsoku w:val="0"/>
        <w:wordWrap/>
        <w:overflowPunct/>
        <w:topLinePunct w:val="0"/>
        <w:autoSpaceDE w:val="0"/>
        <w:autoSpaceDN w:val="0"/>
        <w:bidi w:val="0"/>
        <w:adjustRightInd w:val="0"/>
        <w:snapToGrid w:val="0"/>
        <w:spacing w:line="240" w:lineRule="auto"/>
        <w:ind w:left="3180" w:right="329" w:hanging="2829"/>
        <w:jc w:val="center"/>
        <w:textAlignment w:val="baseline"/>
        <w:rPr>
          <w:rFonts w:hint="eastAsia" w:ascii="仿宋" w:hAnsi="仿宋" w:eastAsia="仿宋" w:cs="仿宋"/>
          <w:color w:val="FFFFFF" w:themeColor="background1"/>
          <w:spacing w:val="26"/>
          <w:sz w:val="28"/>
          <w:szCs w:val="28"/>
          <w14:textFill>
            <w14:solidFill>
              <w14:schemeClr w14:val="bg1"/>
            </w14:solidFill>
          </w14:textFill>
        </w:rPr>
      </w:pPr>
      <w:r>
        <w:rPr>
          <w:rFonts w:hint="eastAsia" w:ascii="仿宋" w:hAnsi="仿宋" w:eastAsia="仿宋" w:cs="仿宋"/>
          <w:color w:val="FFFFFF" w:themeColor="background1"/>
          <w:spacing w:val="26"/>
          <w:sz w:val="28"/>
          <w:szCs w:val="28"/>
          <w14:textFill>
            <w14:solidFill>
              <w14:schemeClr w14:val="bg1"/>
            </w14:solidFill>
          </w14:textFill>
        </w:rPr>
        <w:t>全国创新工程大赛组委会</w:t>
      </w:r>
    </w:p>
    <w:p w14:paraId="784ACC11">
      <w:pPr>
        <w:keepNext w:val="0"/>
        <w:keepLines w:val="0"/>
        <w:pageBreakBefore w:val="0"/>
        <w:widowControl/>
        <w:kinsoku w:val="0"/>
        <w:wordWrap/>
        <w:overflowPunct/>
        <w:topLinePunct w:val="0"/>
        <w:autoSpaceDE w:val="0"/>
        <w:autoSpaceDN w:val="0"/>
        <w:bidi w:val="0"/>
        <w:adjustRightInd w:val="0"/>
        <w:snapToGrid w:val="0"/>
        <w:spacing w:line="240" w:lineRule="auto"/>
        <w:ind w:left="3180" w:right="329" w:hanging="2829"/>
        <w:jc w:val="center"/>
        <w:textAlignment w:val="baseline"/>
        <w:rPr>
          <w:rFonts w:hint="eastAsia" w:ascii="仿宋" w:hAnsi="仿宋" w:eastAsia="仿宋" w:cs="仿宋"/>
          <w:color w:val="FFFFFF" w:themeColor="background1"/>
          <w:spacing w:val="26"/>
          <w:sz w:val="28"/>
          <w:szCs w:val="28"/>
          <w14:textFill>
            <w14:solidFill>
              <w14:schemeClr w14:val="bg1"/>
            </w14:solidFill>
          </w14:textFill>
        </w:rPr>
      </w:pPr>
      <w:r>
        <w:rPr>
          <w:rFonts w:hint="eastAsia" w:ascii="仿宋" w:hAnsi="仿宋" w:eastAsia="仿宋" w:cs="仿宋"/>
          <w:color w:val="FFFFFF" w:themeColor="background1"/>
          <w:spacing w:val="26"/>
          <w:sz w:val="28"/>
          <w:szCs w:val="28"/>
          <w14:textFill>
            <w14:solidFill>
              <w14:schemeClr w14:val="bg1"/>
            </w14:solidFill>
          </w14:textFill>
        </w:rPr>
        <w:t>竞赛技术</w:t>
      </w:r>
      <w:r>
        <w:rPr>
          <w:rFonts w:hint="eastAsia" w:ascii="仿宋" w:hAnsi="仿宋" w:eastAsia="仿宋" w:cs="仿宋"/>
          <w:color w:val="FFFFFF" w:themeColor="background1"/>
          <w:spacing w:val="26"/>
          <w:sz w:val="28"/>
          <w:szCs w:val="28"/>
          <w:lang w:val="en-US" w:eastAsia="zh-CN"/>
          <w14:textFill>
            <w14:solidFill>
              <w14:schemeClr w14:val="bg1"/>
            </w14:solidFill>
          </w14:textFill>
        </w:rPr>
        <w:t>专家委</w:t>
      </w:r>
      <w:r>
        <w:rPr>
          <w:rFonts w:hint="eastAsia" w:ascii="仿宋" w:hAnsi="仿宋" w:eastAsia="仿宋" w:cs="仿宋"/>
          <w:color w:val="FFFFFF" w:themeColor="background1"/>
          <w:spacing w:val="26"/>
          <w:sz w:val="28"/>
          <w:szCs w:val="28"/>
          <w14:textFill>
            <w14:solidFill>
              <w14:schemeClr w14:val="bg1"/>
            </w14:solidFill>
          </w14:textFill>
        </w:rPr>
        <w:t>制定</w:t>
      </w:r>
    </w:p>
    <w:p w14:paraId="1FC5328D">
      <w:pPr>
        <w:keepNext w:val="0"/>
        <w:keepLines w:val="0"/>
        <w:pageBreakBefore w:val="0"/>
        <w:widowControl/>
        <w:kinsoku w:val="0"/>
        <w:wordWrap/>
        <w:overflowPunct/>
        <w:topLinePunct w:val="0"/>
        <w:autoSpaceDE w:val="0"/>
        <w:autoSpaceDN w:val="0"/>
        <w:bidi w:val="0"/>
        <w:adjustRightInd w:val="0"/>
        <w:snapToGrid w:val="0"/>
        <w:spacing w:line="240" w:lineRule="auto"/>
        <w:ind w:left="3180" w:right="329" w:hanging="2829"/>
        <w:jc w:val="center"/>
        <w:textAlignment w:val="baseline"/>
        <w:rPr>
          <w:rFonts w:hint="eastAsia" w:ascii="仿宋" w:hAnsi="仿宋" w:eastAsia="仿宋" w:cs="仿宋"/>
          <w:color w:val="FFFFFF" w:themeColor="background1"/>
          <w:spacing w:val="26"/>
          <w:sz w:val="28"/>
          <w:szCs w:val="28"/>
          <w14:textFill>
            <w14:solidFill>
              <w14:schemeClr w14:val="bg1"/>
            </w14:solidFill>
          </w14:textFill>
        </w:rPr>
      </w:pPr>
      <w:r>
        <w:rPr>
          <w:rFonts w:hint="eastAsia" w:ascii="仿宋" w:hAnsi="仿宋" w:eastAsia="仿宋" w:cs="仿宋"/>
          <w:color w:val="FFFFFF" w:themeColor="background1"/>
          <w:spacing w:val="26"/>
          <w:sz w:val="28"/>
          <w:szCs w:val="28"/>
          <w14:textFill>
            <w14:solidFill>
              <w14:schemeClr w14:val="bg1"/>
            </w14:solidFill>
          </w14:textFill>
        </w:rPr>
        <w:t>202</w:t>
      </w:r>
      <w:r>
        <w:rPr>
          <w:rFonts w:hint="eastAsia" w:ascii="仿宋" w:hAnsi="仿宋" w:eastAsia="仿宋" w:cs="仿宋"/>
          <w:color w:val="FFFFFF" w:themeColor="background1"/>
          <w:spacing w:val="26"/>
          <w:sz w:val="28"/>
          <w:szCs w:val="28"/>
          <w:lang w:val="en-US" w:eastAsia="zh-CN"/>
          <w14:textFill>
            <w14:solidFill>
              <w14:schemeClr w14:val="bg1"/>
            </w14:solidFill>
          </w14:textFill>
        </w:rPr>
        <w:t>5</w:t>
      </w:r>
      <w:r>
        <w:rPr>
          <w:rFonts w:hint="eastAsia" w:ascii="仿宋" w:hAnsi="仿宋" w:eastAsia="仿宋" w:cs="仿宋"/>
          <w:color w:val="FFFFFF" w:themeColor="background1"/>
          <w:spacing w:val="26"/>
          <w:sz w:val="28"/>
          <w:szCs w:val="28"/>
          <w14:textFill>
            <w14:solidFill>
              <w14:schemeClr w14:val="bg1"/>
            </w14:solidFill>
          </w14:textFill>
        </w:rPr>
        <w:t>年</w:t>
      </w:r>
      <w:r>
        <w:rPr>
          <w:rFonts w:hint="eastAsia" w:ascii="仿宋" w:hAnsi="仿宋" w:eastAsia="仿宋" w:cs="仿宋"/>
          <w:color w:val="FFFFFF" w:themeColor="background1"/>
          <w:spacing w:val="26"/>
          <w:sz w:val="28"/>
          <w:szCs w:val="28"/>
          <w:lang w:val="en-US" w:eastAsia="zh-CN"/>
          <w14:textFill>
            <w14:solidFill>
              <w14:schemeClr w14:val="bg1"/>
            </w14:solidFill>
          </w14:textFill>
        </w:rPr>
        <w:t>4</w:t>
      </w:r>
      <w:r>
        <w:rPr>
          <w:rFonts w:hint="eastAsia" w:ascii="仿宋" w:hAnsi="仿宋" w:eastAsia="仿宋" w:cs="仿宋"/>
          <w:color w:val="FFFFFF" w:themeColor="background1"/>
          <w:spacing w:val="26"/>
          <w:sz w:val="28"/>
          <w:szCs w:val="28"/>
          <w14:textFill>
            <w14:solidFill>
              <w14:schemeClr w14:val="bg1"/>
            </w14:solidFill>
          </w14:textFill>
        </w:rPr>
        <w:t>月</w:t>
      </w:r>
    </w:p>
    <w:p w14:paraId="203BF265">
      <w:pPr>
        <w:spacing w:line="370" w:lineRule="auto"/>
        <w:rPr>
          <w:rFonts w:hint="eastAsia" w:ascii="仿宋" w:hAnsi="仿宋" w:eastAsia="仿宋" w:cs="仿宋"/>
          <w:color w:val="FFFFFF" w:themeColor="background1"/>
          <w:sz w:val="35"/>
          <w:szCs w:val="35"/>
          <w14:textFill>
            <w14:solidFill>
              <w14:schemeClr w14:val="bg1"/>
            </w14:solidFill>
          </w14:textFill>
        </w:rPr>
        <w:sectPr>
          <w:headerReference r:id="rId5" w:type="default"/>
          <w:footerReference r:id="rId6" w:type="default"/>
          <w:pgSz w:w="11912" w:h="16841"/>
          <w:pgMar w:top="720" w:right="720" w:bottom="720" w:left="720" w:header="0" w:footer="0" w:gutter="0"/>
          <w:pgNumType w:fmt="decimal"/>
          <w:cols w:space="720" w:num="1"/>
        </w:sectPr>
      </w:pPr>
    </w:p>
    <w:p w14:paraId="3A3ACC11">
      <w:pPr>
        <w:keepNext w:val="0"/>
        <w:keepLines w:val="0"/>
        <w:pageBreakBefore w:val="0"/>
        <w:numPr>
          <w:ilvl w:val="0"/>
          <w:numId w:val="1"/>
        </w:numPr>
        <w:wordWrap/>
        <w:overflowPunct/>
        <w:topLinePunct w:val="0"/>
        <w:bidi w:val="0"/>
        <w:spacing w:line="560" w:lineRule="exact"/>
        <w:ind w:left="-420" w:leftChars="0" w:firstLine="420" w:firstLineChars="0"/>
        <w:rPr>
          <w:rFonts w:hint="eastAsia" w:ascii="仿宋_GB2312" w:hAnsi="仿宋_GB2312" w:eastAsia="仿宋_GB2312" w:cs="仿宋_GB2312"/>
          <w:b/>
          <w:bCs/>
          <w:sz w:val="31"/>
          <w:szCs w:val="31"/>
          <w:lang w:val="en-US" w:eastAsia="zh-CN"/>
        </w:rPr>
      </w:pPr>
      <w:r>
        <w:rPr>
          <w:rFonts w:hint="eastAsia" w:ascii="仿宋_GB2312" w:hAnsi="仿宋_GB2312" w:eastAsia="仿宋_GB2312" w:cs="仿宋_GB2312"/>
          <w:b/>
          <w:bCs/>
          <w:spacing w:val="2"/>
          <w:sz w:val="31"/>
          <w:szCs w:val="31"/>
        </w:rPr>
        <w:t>大赛</w:t>
      </w:r>
      <w:r>
        <w:rPr>
          <w:rFonts w:hint="eastAsia" w:ascii="仿宋_GB2312" w:hAnsi="仿宋_GB2312" w:eastAsia="仿宋_GB2312" w:cs="仿宋_GB2312"/>
          <w:b/>
          <w:bCs/>
          <w:spacing w:val="2"/>
          <w:sz w:val="31"/>
          <w:szCs w:val="31"/>
          <w:lang w:val="en-US" w:eastAsia="zh-CN"/>
        </w:rPr>
        <w:t>介绍</w:t>
      </w:r>
    </w:p>
    <w:p w14:paraId="42BB50F2">
      <w:pPr>
        <w:keepNext w:val="0"/>
        <w:keepLines w:val="0"/>
        <w:pageBreakBefore w:val="0"/>
        <w:wordWrap/>
        <w:overflowPunct/>
        <w:topLinePunct w:val="0"/>
        <w:bidi w:val="0"/>
        <w:spacing w:line="560" w:lineRule="exact"/>
        <w:ind w:right="328" w:firstLine="656" w:firstLineChars="200"/>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“全国创新工程大赛”是由“全国大学生创新方法应用大赛”演化而来，在 2020 年之前，该赛事已连续成功举办四届，为创新人才培养奠定了坚实基础。在中国创造学会创新工程学分会成立后，提出并积极推动赛事实现全面升级，正式更名为“全国创新工程大赛”，并得到中国创造学会的批准。</w:t>
      </w:r>
    </w:p>
    <w:p w14:paraId="3D8F6FEF">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在教育、科技、人才，三位一体协同融合发展的背景下，大赛是深入贯彻落实党的二十大精神，深入实施科教兴国战略、人才强国战略、创新驱动发展战略，推动四链融合，加快培育新质生产力，促进成果转化，服务高质量发展大局的重要抓手。</w:t>
      </w:r>
    </w:p>
    <w:p w14:paraId="434D3F94">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第二届全国创新工程大赛由中国创造学会主办，中国创造学会创新工程学分会、创新方法研究会高新技术企业创新方法应用分会、大连理工大学、大连民族大学承办，国际TRIZ协会协办。</w:t>
      </w:r>
    </w:p>
    <w:p w14:paraId="6B18F09D">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p>
    <w:p w14:paraId="1F7D58FA">
      <w:pPr>
        <w:keepNext w:val="0"/>
        <w:keepLines w:val="0"/>
        <w:pageBreakBefore w:val="0"/>
        <w:numPr>
          <w:ilvl w:val="0"/>
          <w:numId w:val="1"/>
        </w:numPr>
        <w:wordWrap/>
        <w:overflowPunct/>
        <w:topLinePunct w:val="0"/>
        <w:bidi w:val="0"/>
        <w:spacing w:line="560" w:lineRule="exact"/>
        <w:ind w:left="-420" w:leftChars="0" w:firstLine="420" w:firstLineChars="0"/>
        <w:rPr>
          <w:rFonts w:hint="eastAsia" w:ascii="仿宋_GB2312" w:hAnsi="仿宋_GB2312" w:eastAsia="仿宋_GB2312" w:cs="仿宋_GB2312"/>
          <w:b/>
          <w:bCs/>
          <w:spacing w:val="2"/>
          <w:sz w:val="31"/>
          <w:szCs w:val="31"/>
          <w:lang w:val="en-US" w:eastAsia="zh-CN"/>
        </w:rPr>
      </w:pPr>
      <w:r>
        <w:rPr>
          <w:rFonts w:hint="eastAsia" w:ascii="仿宋_GB2312" w:hAnsi="仿宋_GB2312" w:eastAsia="仿宋_GB2312" w:cs="仿宋_GB2312"/>
          <w:b/>
          <w:bCs/>
          <w:spacing w:val="2"/>
          <w:sz w:val="31"/>
          <w:szCs w:val="31"/>
          <w:lang w:val="en-US" w:eastAsia="zh-CN"/>
        </w:rPr>
        <w:t>大赛目的</w:t>
      </w:r>
    </w:p>
    <w:p w14:paraId="7AD94D92">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大赛旨在通过以赛促教、以赛促学、以赛促创相结合的方式共同促进各高校创新工程学教学的构建与发展，激发人才的创新热情，提升创新能力和实践能力。同时将促进具有创新精神的科学家、企业家、工程师、教师、学生等创新主体互联互通，也为产学研用深度融合提供有力支撑，进一步推动创新链与产业链的无缝对接，促进科技成果的有效转化和应用。</w:t>
      </w:r>
    </w:p>
    <w:p w14:paraId="31D94010">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p>
    <w:p w14:paraId="76AE6A39">
      <w:pPr>
        <w:keepNext w:val="0"/>
        <w:keepLines w:val="0"/>
        <w:pageBreakBefore w:val="0"/>
        <w:numPr>
          <w:ilvl w:val="0"/>
          <w:numId w:val="1"/>
        </w:numPr>
        <w:wordWrap/>
        <w:overflowPunct/>
        <w:topLinePunct w:val="0"/>
        <w:bidi w:val="0"/>
        <w:spacing w:line="560" w:lineRule="exact"/>
        <w:ind w:left="-420" w:leftChars="0" w:firstLine="420" w:firstLineChars="0"/>
        <w:rPr>
          <w:rFonts w:hint="eastAsia" w:ascii="仿宋_GB2312" w:hAnsi="仿宋_GB2312" w:eastAsia="仿宋_GB2312" w:cs="仿宋_GB2312"/>
          <w:b/>
          <w:bCs/>
          <w:spacing w:val="2"/>
          <w:sz w:val="31"/>
          <w:szCs w:val="31"/>
          <w:lang w:val="en-US" w:eastAsia="zh-CN"/>
        </w:rPr>
      </w:pPr>
      <w:r>
        <w:rPr>
          <w:rFonts w:hint="eastAsia" w:ascii="仿宋_GB2312" w:hAnsi="仿宋_GB2312" w:eastAsia="仿宋_GB2312" w:cs="仿宋_GB2312"/>
          <w:b/>
          <w:bCs/>
          <w:spacing w:val="2"/>
          <w:sz w:val="31"/>
          <w:szCs w:val="31"/>
          <w:lang w:val="en-US" w:eastAsia="zh-CN"/>
        </w:rPr>
        <w:t>组织机构</w:t>
      </w:r>
    </w:p>
    <w:p w14:paraId="64E8D813">
      <w:pPr>
        <w:keepNext w:val="0"/>
        <w:keepLines w:val="0"/>
        <w:pageBreakBefore w:val="0"/>
        <w:wordWrap/>
        <w:overflowPunct/>
        <w:topLinePunct w:val="0"/>
        <w:bidi w:val="0"/>
        <w:spacing w:line="560" w:lineRule="exact"/>
        <w:ind w:right="328"/>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主办单位：中国创造学会</w:t>
      </w:r>
    </w:p>
    <w:p w14:paraId="3394525C">
      <w:pPr>
        <w:keepNext w:val="0"/>
        <w:keepLines w:val="0"/>
        <w:pageBreakBefore w:val="0"/>
        <w:wordWrap/>
        <w:overflowPunct/>
        <w:topLinePunct w:val="0"/>
        <w:bidi w:val="0"/>
        <w:spacing w:line="560" w:lineRule="exact"/>
        <w:ind w:right="328"/>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承办单位：中国创造学会创新工程学分会</w:t>
      </w:r>
    </w:p>
    <w:p w14:paraId="46302F33">
      <w:pPr>
        <w:keepNext w:val="0"/>
        <w:keepLines w:val="0"/>
        <w:pageBreakBefore w:val="0"/>
        <w:wordWrap/>
        <w:overflowPunct/>
        <w:topLinePunct w:val="0"/>
        <w:bidi w:val="0"/>
        <w:spacing w:line="560" w:lineRule="exact"/>
        <w:ind w:right="328"/>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 xml:space="preserve">          创新方法研究会高新技术企业创新方法应用</w:t>
      </w:r>
    </w:p>
    <w:p w14:paraId="39D4121A">
      <w:pPr>
        <w:keepNext w:val="0"/>
        <w:keepLines w:val="0"/>
        <w:pageBreakBefore w:val="0"/>
        <w:wordWrap/>
        <w:overflowPunct/>
        <w:topLinePunct w:val="0"/>
        <w:bidi w:val="0"/>
        <w:spacing w:line="560" w:lineRule="exact"/>
        <w:ind w:right="328" w:firstLine="1640" w:firstLineChars="500"/>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分会</w:t>
      </w:r>
    </w:p>
    <w:p w14:paraId="25CEDB26">
      <w:pPr>
        <w:keepNext w:val="0"/>
        <w:keepLines w:val="0"/>
        <w:pageBreakBefore w:val="0"/>
        <w:wordWrap/>
        <w:overflowPunct/>
        <w:topLinePunct w:val="0"/>
        <w:bidi w:val="0"/>
        <w:spacing w:line="560" w:lineRule="exact"/>
        <w:ind w:right="328" w:firstLine="1640" w:firstLineChars="500"/>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大连理工大学</w:t>
      </w:r>
    </w:p>
    <w:p w14:paraId="7826478B">
      <w:pPr>
        <w:keepNext w:val="0"/>
        <w:keepLines w:val="0"/>
        <w:pageBreakBefore w:val="0"/>
        <w:wordWrap/>
        <w:overflowPunct/>
        <w:topLinePunct w:val="0"/>
        <w:bidi w:val="0"/>
        <w:spacing w:line="560" w:lineRule="exact"/>
        <w:ind w:right="328" w:firstLine="1640" w:firstLineChars="500"/>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大连民族大学</w:t>
      </w:r>
    </w:p>
    <w:p w14:paraId="4406DC85">
      <w:pPr>
        <w:keepNext w:val="0"/>
        <w:keepLines w:val="0"/>
        <w:pageBreakBefore w:val="0"/>
        <w:wordWrap/>
        <w:overflowPunct/>
        <w:topLinePunct w:val="0"/>
        <w:bidi w:val="0"/>
        <w:spacing w:line="560" w:lineRule="exact"/>
        <w:ind w:right="328"/>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协办单位：国际TRIZ协会</w:t>
      </w:r>
    </w:p>
    <w:p w14:paraId="2BE71839">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p>
    <w:p w14:paraId="2945AB8F">
      <w:pPr>
        <w:keepNext w:val="0"/>
        <w:keepLines w:val="0"/>
        <w:pageBreakBefore w:val="0"/>
        <w:numPr>
          <w:ilvl w:val="0"/>
          <w:numId w:val="1"/>
        </w:numPr>
        <w:wordWrap/>
        <w:overflowPunct/>
        <w:topLinePunct w:val="0"/>
        <w:bidi w:val="0"/>
        <w:spacing w:line="560" w:lineRule="exact"/>
        <w:ind w:left="-420" w:leftChars="0" w:firstLine="420" w:firstLineChars="0"/>
        <w:rPr>
          <w:rFonts w:hint="eastAsia" w:ascii="仿宋_GB2312" w:hAnsi="仿宋_GB2312" w:eastAsia="仿宋_GB2312" w:cs="仿宋_GB2312"/>
          <w:b/>
          <w:bCs/>
          <w:spacing w:val="2"/>
          <w:sz w:val="31"/>
          <w:szCs w:val="31"/>
          <w:lang w:val="en-US" w:eastAsia="zh-CN"/>
        </w:rPr>
      </w:pPr>
      <w:r>
        <w:rPr>
          <w:rFonts w:hint="eastAsia" w:ascii="仿宋_GB2312" w:hAnsi="仿宋_GB2312" w:eastAsia="仿宋_GB2312" w:cs="仿宋_GB2312"/>
          <w:b/>
          <w:bCs/>
          <w:spacing w:val="2"/>
          <w:sz w:val="31"/>
          <w:szCs w:val="31"/>
          <w:lang w:val="en-US" w:eastAsia="zh-CN"/>
        </w:rPr>
        <w:t>参赛对象</w:t>
      </w:r>
    </w:p>
    <w:p w14:paraId="7143B893">
      <w:pPr>
        <w:keepNext w:val="0"/>
        <w:keepLines w:val="0"/>
        <w:pageBreakBefore w:val="0"/>
        <w:numPr>
          <w:ilvl w:val="0"/>
          <w:numId w:val="2"/>
        </w:numPr>
        <w:wordWrap/>
        <w:overflowPunct/>
        <w:topLinePunct w:val="0"/>
        <w:bidi w:val="0"/>
        <w:spacing w:line="560" w:lineRule="exact"/>
        <w:ind w:left="0" w:leftChars="0" w:right="328" w:firstLine="420" w:firstLineChars="0"/>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学生组：参赛选手须为全日制高等院校在校研、本、高职生。</w:t>
      </w:r>
    </w:p>
    <w:p w14:paraId="5C60FAF9">
      <w:pPr>
        <w:keepNext w:val="0"/>
        <w:keepLines w:val="0"/>
        <w:pageBreakBefore w:val="0"/>
        <w:numPr>
          <w:ilvl w:val="0"/>
          <w:numId w:val="2"/>
        </w:numPr>
        <w:wordWrap/>
        <w:overflowPunct/>
        <w:topLinePunct w:val="0"/>
        <w:bidi w:val="0"/>
        <w:spacing w:line="560" w:lineRule="exact"/>
        <w:ind w:left="0" w:leftChars="0" w:right="328" w:firstLine="420" w:firstLineChars="0"/>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教师组：全日制高等院校专任教师。</w:t>
      </w:r>
    </w:p>
    <w:p w14:paraId="0630DE64">
      <w:pPr>
        <w:keepNext w:val="0"/>
        <w:keepLines w:val="0"/>
        <w:pageBreakBefore w:val="0"/>
        <w:numPr>
          <w:ilvl w:val="0"/>
          <w:numId w:val="2"/>
        </w:numPr>
        <w:wordWrap/>
        <w:overflowPunct/>
        <w:topLinePunct w:val="0"/>
        <w:bidi w:val="0"/>
        <w:spacing w:line="560" w:lineRule="exact"/>
        <w:ind w:left="0" w:leftChars="0" w:right="328" w:firstLine="420" w:firstLineChars="0"/>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企业组：参赛选手行业不限，所在企业需具有创新能力，拥有知识产权且无产权纠纷，经营规范、社会信誉良好、无不良记录。</w:t>
      </w:r>
    </w:p>
    <w:p w14:paraId="251FDE18">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p>
    <w:p w14:paraId="07CF251C">
      <w:pPr>
        <w:keepNext w:val="0"/>
        <w:keepLines w:val="0"/>
        <w:pageBreakBefore w:val="0"/>
        <w:numPr>
          <w:ilvl w:val="0"/>
          <w:numId w:val="1"/>
        </w:numPr>
        <w:wordWrap/>
        <w:overflowPunct/>
        <w:topLinePunct w:val="0"/>
        <w:bidi w:val="0"/>
        <w:spacing w:line="560" w:lineRule="exact"/>
        <w:ind w:left="-420" w:leftChars="0" w:firstLine="420" w:firstLineChars="0"/>
        <w:rPr>
          <w:rFonts w:hint="eastAsia" w:ascii="仿宋_GB2312" w:hAnsi="仿宋_GB2312" w:eastAsia="仿宋_GB2312" w:cs="仿宋_GB2312"/>
          <w:b/>
          <w:bCs/>
          <w:spacing w:val="2"/>
          <w:sz w:val="31"/>
          <w:szCs w:val="31"/>
          <w:lang w:val="en-US" w:eastAsia="zh-CN"/>
        </w:rPr>
      </w:pPr>
      <w:r>
        <w:rPr>
          <w:rFonts w:hint="eastAsia" w:ascii="仿宋_GB2312" w:hAnsi="仿宋_GB2312" w:eastAsia="仿宋_GB2312" w:cs="仿宋_GB2312"/>
          <w:b/>
          <w:bCs/>
          <w:spacing w:val="2"/>
          <w:sz w:val="31"/>
          <w:szCs w:val="31"/>
          <w:lang w:val="en-US" w:eastAsia="zh-CN"/>
        </w:rPr>
        <w:t>参赛要求</w:t>
      </w:r>
    </w:p>
    <w:p w14:paraId="6732C260">
      <w:pPr>
        <w:keepNext w:val="0"/>
        <w:keepLines w:val="0"/>
        <w:pageBreakBefore w:val="0"/>
        <w:numPr>
          <w:ilvl w:val="0"/>
          <w:numId w:val="3"/>
        </w:numPr>
        <w:wordWrap/>
        <w:overflowPunct/>
        <w:topLinePunct w:val="0"/>
        <w:bidi w:val="0"/>
        <w:spacing w:line="560" w:lineRule="exact"/>
        <w:ind w:left="0" w:leftChars="0" w:right="328" w:firstLine="420" w:firstLineChars="0"/>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大赛组别：学生组（研究生组、本科组、高职组）、教师组、企业组。</w:t>
      </w:r>
    </w:p>
    <w:p w14:paraId="7446DAA5">
      <w:pPr>
        <w:keepNext w:val="0"/>
        <w:keepLines w:val="0"/>
        <w:pageBreakBefore w:val="0"/>
        <w:numPr>
          <w:ilvl w:val="0"/>
          <w:numId w:val="3"/>
        </w:numPr>
        <w:wordWrap/>
        <w:overflowPunct/>
        <w:topLinePunct w:val="0"/>
        <w:bidi w:val="0"/>
        <w:spacing w:line="560" w:lineRule="exact"/>
        <w:ind w:left="0" w:leftChars="0" w:right="328" w:firstLine="420" w:firstLineChars="0"/>
        <w:jc w:val="both"/>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spacing w:val="9"/>
          <w:sz w:val="31"/>
          <w:szCs w:val="31"/>
          <w:lang w:val="en-US" w:eastAsia="zh-CN"/>
        </w:rPr>
        <w:t>大赛赛制：本届大赛采用初赛/省赛、全国总决赛二级赛制。有省赛的区域，不再接受初赛报名。</w:t>
      </w:r>
      <w:r>
        <w:rPr>
          <w:rFonts w:hint="eastAsia" w:ascii="仿宋_GB2312" w:hAnsi="仿宋_GB2312" w:eastAsia="仿宋_GB2312" w:cs="仿宋_GB2312"/>
          <w:bCs/>
          <w:sz w:val="32"/>
          <w:szCs w:val="32"/>
          <w:lang w:val="en-US" w:eastAsia="zh-CN"/>
        </w:rPr>
        <w:t>省赛区域敬请关注最新比赛通知。</w:t>
      </w:r>
    </w:p>
    <w:p w14:paraId="7FBCF770">
      <w:pPr>
        <w:keepNext w:val="0"/>
        <w:keepLines w:val="0"/>
        <w:pageBreakBefore w:val="0"/>
        <w:numPr>
          <w:ilvl w:val="0"/>
          <w:numId w:val="3"/>
        </w:numPr>
        <w:wordWrap/>
        <w:overflowPunct/>
        <w:topLinePunct w:val="0"/>
        <w:bidi w:val="0"/>
        <w:spacing w:line="560" w:lineRule="exact"/>
        <w:ind w:left="0" w:leftChars="0" w:right="328" w:firstLine="420" w:firstLineChars="0"/>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组队要求：本赛项为团体赛，以院校或企业为单位组队参赛，学生、教师不得跨校组队，不接受个人报名参赛。各院校根据本单位情况，指定1名教师作为联络员，指导参赛学生填写完成申报材料及盖章手续。</w:t>
      </w:r>
    </w:p>
    <w:p w14:paraId="7C3F8721">
      <w:pPr>
        <w:keepNext w:val="0"/>
        <w:keepLines w:val="0"/>
        <w:pageBreakBefore w:val="0"/>
        <w:numPr>
          <w:ilvl w:val="0"/>
          <w:numId w:val="3"/>
        </w:numPr>
        <w:wordWrap/>
        <w:overflowPunct/>
        <w:topLinePunct w:val="0"/>
        <w:bidi w:val="0"/>
        <w:spacing w:line="560" w:lineRule="exact"/>
        <w:ind w:left="0" w:leftChars="0" w:right="328" w:firstLine="420" w:firstLineChars="0"/>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人员要求：参赛团队成员3人，每队设置1-2名指导教师。每位参赛选手参加团队总数不得超过2个，其中担任队长职务不得超过1次。</w:t>
      </w:r>
    </w:p>
    <w:p w14:paraId="75D79F69">
      <w:pPr>
        <w:keepNext w:val="0"/>
        <w:keepLines w:val="0"/>
        <w:pageBreakBefore w:val="0"/>
        <w:numPr>
          <w:ilvl w:val="0"/>
          <w:numId w:val="3"/>
        </w:numPr>
        <w:wordWrap/>
        <w:overflowPunct/>
        <w:topLinePunct w:val="0"/>
        <w:bidi w:val="0"/>
        <w:spacing w:line="560" w:lineRule="exact"/>
        <w:ind w:left="0" w:leftChars="0" w:right="328" w:firstLine="420" w:firstLineChars="0"/>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作品要求</w:t>
      </w:r>
    </w:p>
    <w:p w14:paraId="12D85BC0">
      <w:pPr>
        <w:keepNext w:val="0"/>
        <w:keepLines w:val="0"/>
        <w:pageBreakBefore w:val="0"/>
        <w:numPr>
          <w:ilvl w:val="0"/>
          <w:numId w:val="0"/>
        </w:numPr>
        <w:wordWrap/>
        <w:overflowPunct/>
        <w:topLinePunct w:val="0"/>
        <w:bidi w:val="0"/>
        <w:spacing w:line="560" w:lineRule="exact"/>
        <w:ind w:right="328" w:rightChars="0" w:firstLine="656" w:firstLineChars="200"/>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作品要充分考虑创新工程方法的应用，体现出参赛者的创新思维、创新方法和解决问题的能力。专家委员重点关注作品的完成程度、完成效率、成果价值、创新工程学方法理解和运用程度等。</w:t>
      </w:r>
      <w:bookmarkStart w:id="0" w:name="OLE_LINK44"/>
      <w:bookmarkStart w:id="1" w:name="OLE_LINK43"/>
      <w:r>
        <w:rPr>
          <w:rFonts w:hint="eastAsia" w:ascii="仿宋_GB2312" w:hAnsi="仿宋_GB2312" w:eastAsia="仿宋_GB2312" w:cs="仿宋_GB2312"/>
          <w:spacing w:val="9"/>
          <w:sz w:val="31"/>
          <w:szCs w:val="31"/>
          <w:lang w:val="en-US" w:eastAsia="zh-CN"/>
        </w:rPr>
        <w:t>创新工程学方法详见《创新工程知识体系与系列课程建设方案》（附件1）。</w:t>
      </w:r>
      <w:bookmarkEnd w:id="0"/>
      <w:bookmarkEnd w:id="1"/>
    </w:p>
    <w:p w14:paraId="4ED7B3B4">
      <w:pPr>
        <w:keepNext w:val="0"/>
        <w:keepLines w:val="0"/>
        <w:pageBreakBefore w:val="0"/>
        <w:numPr>
          <w:ilvl w:val="0"/>
          <w:numId w:val="4"/>
        </w:numPr>
        <w:wordWrap/>
        <w:overflowPunct/>
        <w:topLinePunct w:val="0"/>
        <w:bidi w:val="0"/>
        <w:spacing w:line="560" w:lineRule="exact"/>
        <w:ind w:left="1265" w:leftChars="0" w:right="328" w:rightChars="0" w:hanging="425" w:firstLineChars="0"/>
        <w:jc w:val="both"/>
        <w:rPr>
          <w:rFonts w:hint="eastAsia" w:ascii="仿宋_GB2312" w:hAnsi="仿宋_GB2312" w:eastAsia="仿宋_GB2312" w:cs="仿宋_GB2312"/>
          <w:b/>
          <w:bCs/>
          <w:spacing w:val="9"/>
          <w:sz w:val="31"/>
          <w:szCs w:val="31"/>
          <w:lang w:val="en-US" w:eastAsia="zh-CN"/>
        </w:rPr>
      </w:pPr>
      <w:r>
        <w:rPr>
          <w:rFonts w:hint="eastAsia" w:ascii="仿宋_GB2312" w:hAnsi="仿宋_GB2312" w:eastAsia="仿宋_GB2312" w:cs="仿宋_GB2312"/>
          <w:b/>
          <w:bCs/>
          <w:spacing w:val="9"/>
          <w:sz w:val="31"/>
          <w:szCs w:val="31"/>
          <w:lang w:val="en-US" w:eastAsia="zh-CN"/>
        </w:rPr>
        <w:t>学生组作品</w:t>
      </w:r>
    </w:p>
    <w:p w14:paraId="63650C9E">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围绕“科技向上，生命致美”的主题，深入洞察生活细节，回归生命本质，探索科技如何优雅且高效的方式融入并提升我们的生活方式与质量，并以此为契机，发现科技改善生活的商业机会，从大健康、养老、消费电子、绿色发展等核心角度出发，发挥创新能力，思考设计出触动人心、引领未来生活的科技产品。</w:t>
      </w:r>
    </w:p>
    <w:p w14:paraId="132C77A9">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参赛作品应是符合本届大赛主题方向的原创作品；参赛团队将作品方案（包括但不限：项目/产品介绍、原理及工艺、结构、设计创新点等）、自主知识产权证明（如专利证书、受理通知等）、查新报告、所获其他奖项荣誉、营业执照、组织机构代码证、销售合同、技术服务合同、技术开发合同、用户使用报告等材料汇总在作品PPT中一同上报。</w:t>
      </w:r>
    </w:p>
    <w:p w14:paraId="7004D95A">
      <w:pPr>
        <w:keepNext w:val="0"/>
        <w:keepLines w:val="0"/>
        <w:pageBreakBefore w:val="0"/>
        <w:numPr>
          <w:ilvl w:val="0"/>
          <w:numId w:val="4"/>
        </w:numPr>
        <w:wordWrap/>
        <w:overflowPunct/>
        <w:topLinePunct w:val="0"/>
        <w:bidi w:val="0"/>
        <w:spacing w:line="560" w:lineRule="exact"/>
        <w:ind w:left="1265" w:leftChars="0" w:right="328" w:rightChars="0" w:hanging="425" w:firstLineChars="0"/>
        <w:jc w:val="both"/>
        <w:rPr>
          <w:rFonts w:hint="eastAsia" w:ascii="仿宋_GB2312" w:hAnsi="仿宋_GB2312" w:eastAsia="仿宋_GB2312" w:cs="仿宋_GB2312"/>
          <w:b/>
          <w:bCs/>
          <w:spacing w:val="9"/>
          <w:sz w:val="31"/>
          <w:szCs w:val="31"/>
          <w:lang w:val="en-US" w:eastAsia="zh-CN"/>
        </w:rPr>
      </w:pPr>
      <w:r>
        <w:rPr>
          <w:rFonts w:hint="eastAsia" w:ascii="仿宋_GB2312" w:hAnsi="仿宋_GB2312" w:eastAsia="仿宋_GB2312" w:cs="仿宋_GB2312"/>
          <w:b/>
          <w:bCs/>
          <w:spacing w:val="9"/>
          <w:sz w:val="31"/>
          <w:szCs w:val="31"/>
          <w:lang w:val="en-US" w:eastAsia="zh-CN"/>
        </w:rPr>
        <w:t>教师组参赛作品</w:t>
      </w:r>
    </w:p>
    <w:p w14:paraId="74DC0B9E">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参赛教师需要提交创新工程学论文、案例、咨询报告、专利、教改项目或指导学生开展创新工程活动成果等作为参赛作品。</w:t>
      </w:r>
    </w:p>
    <w:p w14:paraId="69C95ED0">
      <w:pPr>
        <w:keepNext w:val="0"/>
        <w:keepLines w:val="0"/>
        <w:pageBreakBefore w:val="0"/>
        <w:numPr>
          <w:ilvl w:val="0"/>
          <w:numId w:val="4"/>
        </w:numPr>
        <w:wordWrap/>
        <w:overflowPunct/>
        <w:topLinePunct w:val="0"/>
        <w:bidi w:val="0"/>
        <w:spacing w:line="560" w:lineRule="exact"/>
        <w:ind w:left="1265" w:leftChars="0" w:right="328" w:rightChars="0" w:hanging="425" w:firstLineChars="0"/>
        <w:jc w:val="both"/>
        <w:rPr>
          <w:rFonts w:hint="eastAsia" w:ascii="仿宋_GB2312" w:hAnsi="仿宋_GB2312" w:eastAsia="仿宋_GB2312" w:cs="仿宋_GB2312"/>
          <w:b/>
          <w:bCs/>
          <w:spacing w:val="9"/>
          <w:sz w:val="31"/>
          <w:szCs w:val="31"/>
          <w:lang w:val="en-US" w:eastAsia="zh-CN"/>
        </w:rPr>
      </w:pPr>
      <w:r>
        <w:rPr>
          <w:rFonts w:hint="eastAsia" w:ascii="仿宋_GB2312" w:hAnsi="仿宋_GB2312" w:eastAsia="仿宋_GB2312" w:cs="仿宋_GB2312"/>
          <w:b/>
          <w:bCs/>
          <w:spacing w:val="9"/>
          <w:sz w:val="31"/>
          <w:szCs w:val="31"/>
          <w:lang w:val="en-US" w:eastAsia="zh-CN"/>
        </w:rPr>
        <w:t>企业组参赛作品</w:t>
      </w:r>
    </w:p>
    <w:p w14:paraId="1C9F9C2E">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参赛工程师需要提交的研究报告、设计方案、专利、试验品、产品，需是行业重点、难点技术攻关难题并提供相关的证明立项材料（包括但不限：作品介绍、原理及工艺、结构、设计创新点、论文、论著、专利证书、专利受理通知、查新报告、所获其他奖项荣誉、以及社会和企经济效益成果证明材料）。</w:t>
      </w:r>
    </w:p>
    <w:p w14:paraId="040F35A2">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p>
    <w:p w14:paraId="3FC8762D">
      <w:pPr>
        <w:keepNext w:val="0"/>
        <w:keepLines w:val="0"/>
        <w:pageBreakBefore w:val="0"/>
        <w:numPr>
          <w:ilvl w:val="0"/>
          <w:numId w:val="1"/>
        </w:numPr>
        <w:wordWrap/>
        <w:overflowPunct/>
        <w:topLinePunct w:val="0"/>
        <w:bidi w:val="0"/>
        <w:spacing w:line="560" w:lineRule="exact"/>
        <w:ind w:left="-420" w:leftChars="0" w:firstLine="420" w:firstLineChars="0"/>
        <w:rPr>
          <w:rFonts w:hint="eastAsia" w:ascii="仿宋_GB2312" w:hAnsi="仿宋_GB2312" w:eastAsia="仿宋_GB2312" w:cs="仿宋_GB2312"/>
          <w:b/>
          <w:bCs/>
          <w:spacing w:val="2"/>
          <w:sz w:val="31"/>
          <w:szCs w:val="31"/>
          <w:lang w:val="en-US" w:eastAsia="zh-CN"/>
        </w:rPr>
      </w:pPr>
      <w:r>
        <w:rPr>
          <w:rFonts w:hint="eastAsia" w:ascii="仿宋_GB2312" w:hAnsi="仿宋_GB2312" w:eastAsia="仿宋_GB2312" w:cs="仿宋_GB2312"/>
          <w:b/>
          <w:bCs/>
          <w:spacing w:val="2"/>
          <w:sz w:val="31"/>
          <w:szCs w:val="31"/>
          <w:lang w:val="en-US" w:eastAsia="zh-CN"/>
        </w:rPr>
        <w:t>大赛报名</w:t>
      </w:r>
    </w:p>
    <w:p w14:paraId="379A2755">
      <w:pPr>
        <w:keepNext w:val="0"/>
        <w:keepLines w:val="0"/>
        <w:pageBreakBefore w:val="0"/>
        <w:numPr>
          <w:ilvl w:val="0"/>
          <w:numId w:val="5"/>
        </w:numPr>
        <w:wordWrap/>
        <w:overflowPunct/>
        <w:topLinePunct w:val="0"/>
        <w:bidi w:val="0"/>
        <w:spacing w:line="560" w:lineRule="exact"/>
        <w:ind w:left="0" w:leftChars="0" w:right="328" w:firstLine="420" w:firstLineChars="0"/>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报名系统</w:t>
      </w:r>
    </w:p>
    <w:p w14:paraId="380A6C9C">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全国创新工程大赛报名系统</w:t>
      </w:r>
    </w:p>
    <w:p w14:paraId="619C56BA">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（网址：</w:t>
      </w:r>
      <w:r>
        <w:rPr>
          <w:rFonts w:hint="eastAsia" w:ascii="仿宋_GB2312" w:hAnsi="仿宋_GB2312" w:eastAsia="仿宋_GB2312" w:cs="仿宋_GB2312"/>
          <w:spacing w:val="9"/>
          <w:sz w:val="31"/>
          <w:szCs w:val="31"/>
          <w:lang w:val="en-US" w:eastAsia="zh-CN"/>
        </w:rPr>
        <w:fldChar w:fldCharType="begin"/>
      </w:r>
      <w:r>
        <w:rPr>
          <w:rFonts w:hint="eastAsia" w:ascii="仿宋_GB2312" w:hAnsi="仿宋_GB2312" w:eastAsia="仿宋_GB2312" w:cs="仿宋_GB2312"/>
          <w:spacing w:val="9"/>
          <w:sz w:val="31"/>
          <w:szCs w:val="31"/>
          <w:lang w:val="en-US" w:eastAsia="zh-CN"/>
        </w:rPr>
        <w:instrText xml:space="preserve"> HYPERLINK "https://nimccs.com" </w:instrText>
      </w:r>
      <w:r>
        <w:rPr>
          <w:rFonts w:hint="eastAsia" w:ascii="仿宋_GB2312" w:hAnsi="仿宋_GB2312" w:eastAsia="仿宋_GB2312" w:cs="仿宋_GB2312"/>
          <w:spacing w:val="9"/>
          <w:sz w:val="31"/>
          <w:szCs w:val="31"/>
          <w:lang w:val="en-US" w:eastAsia="zh-CN"/>
        </w:rPr>
        <w:fldChar w:fldCharType="separate"/>
      </w:r>
      <w:r>
        <w:rPr>
          <w:rFonts w:hint="eastAsia" w:ascii="仿宋_GB2312" w:hAnsi="仿宋_GB2312" w:eastAsia="仿宋_GB2312" w:cs="仿宋_GB2312"/>
          <w:spacing w:val="9"/>
          <w:sz w:val="31"/>
          <w:szCs w:val="31"/>
          <w:lang w:val="en-US" w:eastAsia="zh-CN"/>
        </w:rPr>
        <w:t>https://nimccs.</w:t>
      </w:r>
      <w:bookmarkStart w:id="2" w:name="_Hlt139528295"/>
      <w:r>
        <w:rPr>
          <w:rFonts w:hint="eastAsia" w:ascii="仿宋_GB2312" w:hAnsi="仿宋_GB2312" w:eastAsia="仿宋_GB2312" w:cs="仿宋_GB2312"/>
          <w:spacing w:val="9"/>
          <w:sz w:val="31"/>
          <w:szCs w:val="31"/>
          <w:lang w:val="en-US" w:eastAsia="zh-CN"/>
        </w:rPr>
        <w:t>c</w:t>
      </w:r>
      <w:bookmarkEnd w:id="2"/>
      <w:r>
        <w:rPr>
          <w:rFonts w:hint="eastAsia" w:ascii="仿宋_GB2312" w:hAnsi="仿宋_GB2312" w:eastAsia="仿宋_GB2312" w:cs="仿宋_GB2312"/>
          <w:spacing w:val="9"/>
          <w:sz w:val="31"/>
          <w:szCs w:val="31"/>
          <w:lang w:val="en-US" w:eastAsia="zh-CN"/>
        </w:rPr>
        <w:t>om</w:t>
      </w:r>
      <w:r>
        <w:rPr>
          <w:rFonts w:hint="eastAsia" w:ascii="仿宋_GB2312" w:hAnsi="仿宋_GB2312" w:eastAsia="仿宋_GB2312" w:cs="仿宋_GB2312"/>
          <w:spacing w:val="9"/>
          <w:sz w:val="31"/>
          <w:szCs w:val="31"/>
          <w:lang w:val="en-US" w:eastAsia="zh-CN"/>
        </w:rPr>
        <w:fldChar w:fldCharType="end"/>
      </w:r>
      <w:r>
        <w:rPr>
          <w:rFonts w:hint="eastAsia" w:ascii="仿宋_GB2312" w:hAnsi="仿宋_GB2312" w:eastAsia="仿宋_GB2312" w:cs="仿宋_GB2312"/>
          <w:spacing w:val="9"/>
          <w:sz w:val="31"/>
          <w:szCs w:val="31"/>
          <w:lang w:val="en-US" w:eastAsia="zh-CN"/>
        </w:rPr>
        <w:t>），首页-“大赛报名”，即可进行注册填报。</w:t>
      </w:r>
    </w:p>
    <w:p w14:paraId="5C4DF10C">
      <w:pPr>
        <w:keepNext w:val="0"/>
        <w:keepLines w:val="0"/>
        <w:pageBreakBefore w:val="0"/>
        <w:numPr>
          <w:ilvl w:val="0"/>
          <w:numId w:val="5"/>
        </w:numPr>
        <w:wordWrap/>
        <w:overflowPunct/>
        <w:topLinePunct w:val="0"/>
        <w:bidi w:val="0"/>
        <w:spacing w:line="560" w:lineRule="exact"/>
        <w:ind w:left="0" w:leftChars="0" w:right="328" w:firstLine="420" w:firstLineChars="0"/>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报名时间</w:t>
      </w:r>
    </w:p>
    <w:p w14:paraId="2E962362">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报名时间：5月20日9时开启，5月27日12时关闭。</w:t>
      </w:r>
    </w:p>
    <w:p w14:paraId="56EAB1BD">
      <w:pPr>
        <w:keepNext w:val="0"/>
        <w:keepLines w:val="0"/>
        <w:pageBreakBefore w:val="0"/>
        <w:numPr>
          <w:ilvl w:val="0"/>
          <w:numId w:val="5"/>
        </w:numPr>
        <w:wordWrap/>
        <w:overflowPunct/>
        <w:topLinePunct w:val="0"/>
        <w:bidi w:val="0"/>
        <w:spacing w:line="560" w:lineRule="exact"/>
        <w:ind w:left="0" w:leftChars="0" w:right="328" w:firstLine="420" w:firstLineChars="0"/>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报名资料</w:t>
      </w:r>
    </w:p>
    <w:p w14:paraId="642D4E4D">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参赛团队需填写《第二届全国创新工程大赛团队报名表》。</w:t>
      </w:r>
    </w:p>
    <w:p w14:paraId="1054C989">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学生组上传1份PDF格式的《第二届全国创新工程大赛团队报名表》；</w:t>
      </w:r>
    </w:p>
    <w:p w14:paraId="0FE13701">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教师组、企业组上传1份PDF格式的《第二届全国创新工程大赛团队报名表》和PDF格式的项目文件，请将项目文件以“项目名称-创新工程.pdf”模式命名。</w:t>
      </w:r>
    </w:p>
    <w:p w14:paraId="029ACD28">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所有参赛资料采取网上平台下载、提交方式，网址</w:t>
      </w:r>
      <w:r>
        <w:rPr>
          <w:rFonts w:hint="eastAsia" w:ascii="仿宋_GB2312" w:hAnsi="仿宋_GB2312" w:eastAsia="仿宋_GB2312" w:cs="仿宋_GB2312"/>
          <w:spacing w:val="9"/>
          <w:sz w:val="31"/>
          <w:szCs w:val="31"/>
          <w:lang w:val="en-US" w:eastAsia="zh-CN"/>
        </w:rPr>
        <w:fldChar w:fldCharType="begin"/>
      </w:r>
      <w:r>
        <w:rPr>
          <w:rFonts w:hint="eastAsia" w:ascii="仿宋_GB2312" w:hAnsi="仿宋_GB2312" w:eastAsia="仿宋_GB2312" w:cs="仿宋_GB2312"/>
          <w:spacing w:val="9"/>
          <w:sz w:val="31"/>
          <w:szCs w:val="31"/>
          <w:lang w:val="en-US" w:eastAsia="zh-CN"/>
        </w:rPr>
        <w:instrText xml:space="preserve"> HYPERLINK "https://nimccs.com" </w:instrText>
      </w:r>
      <w:r>
        <w:rPr>
          <w:rFonts w:hint="eastAsia" w:ascii="仿宋_GB2312" w:hAnsi="仿宋_GB2312" w:eastAsia="仿宋_GB2312" w:cs="仿宋_GB2312"/>
          <w:spacing w:val="9"/>
          <w:sz w:val="31"/>
          <w:szCs w:val="31"/>
          <w:lang w:val="en-US" w:eastAsia="zh-CN"/>
        </w:rPr>
        <w:fldChar w:fldCharType="separate"/>
      </w:r>
      <w:r>
        <w:rPr>
          <w:rFonts w:hint="eastAsia" w:ascii="仿宋_GB2312" w:hAnsi="仿宋_GB2312" w:eastAsia="仿宋_GB2312" w:cs="仿宋_GB2312"/>
          <w:spacing w:val="9"/>
          <w:sz w:val="31"/>
          <w:szCs w:val="31"/>
          <w:lang w:val="en-US" w:eastAsia="zh-CN"/>
        </w:rPr>
        <w:t>https://nimccs.com</w:t>
      </w:r>
      <w:r>
        <w:rPr>
          <w:rFonts w:hint="eastAsia" w:ascii="仿宋_GB2312" w:hAnsi="仿宋_GB2312" w:eastAsia="仿宋_GB2312" w:cs="仿宋_GB2312"/>
          <w:spacing w:val="9"/>
          <w:sz w:val="31"/>
          <w:szCs w:val="31"/>
          <w:lang w:val="en-US" w:eastAsia="zh-CN"/>
        </w:rPr>
        <w:fldChar w:fldCharType="end"/>
      </w:r>
      <w:r>
        <w:rPr>
          <w:rFonts w:hint="eastAsia" w:ascii="仿宋_GB2312" w:hAnsi="仿宋_GB2312" w:eastAsia="仿宋_GB2312" w:cs="仿宋_GB2312"/>
          <w:spacing w:val="9"/>
          <w:sz w:val="31"/>
          <w:szCs w:val="31"/>
          <w:lang w:val="en-US" w:eastAsia="zh-CN"/>
        </w:rPr>
        <w:t>，完成注册后，返回首页登陆，在“个人中心”中完成信息填报，上传项目文档或下载模板。</w:t>
      </w:r>
    </w:p>
    <w:p w14:paraId="1EBDDD34">
      <w:pPr>
        <w:keepNext w:val="0"/>
        <w:keepLines w:val="0"/>
        <w:pageBreakBefore w:val="0"/>
        <w:numPr>
          <w:ilvl w:val="0"/>
          <w:numId w:val="5"/>
        </w:numPr>
        <w:wordWrap/>
        <w:overflowPunct/>
        <w:topLinePunct w:val="0"/>
        <w:bidi w:val="0"/>
        <w:spacing w:line="560" w:lineRule="exact"/>
        <w:ind w:left="0" w:leftChars="0" w:right="328" w:firstLine="420" w:firstLineChars="0"/>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作品提交</w:t>
      </w:r>
    </w:p>
    <w:p w14:paraId="012D63B2">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作品提交截止时间为：2025年6月24日前；</w:t>
      </w:r>
    </w:p>
    <w:p w14:paraId="00E8C4A7">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网址：</w:t>
      </w:r>
      <w:r>
        <w:rPr>
          <w:rFonts w:hint="eastAsia" w:ascii="仿宋_GB2312" w:hAnsi="仿宋_GB2312" w:eastAsia="仿宋_GB2312" w:cs="仿宋_GB2312"/>
          <w:spacing w:val="9"/>
          <w:sz w:val="31"/>
          <w:szCs w:val="31"/>
          <w:lang w:val="en-US" w:eastAsia="zh-CN"/>
        </w:rPr>
        <w:fldChar w:fldCharType="begin"/>
      </w:r>
      <w:r>
        <w:rPr>
          <w:rFonts w:hint="eastAsia" w:ascii="仿宋_GB2312" w:hAnsi="仿宋_GB2312" w:eastAsia="仿宋_GB2312" w:cs="仿宋_GB2312"/>
          <w:spacing w:val="9"/>
          <w:sz w:val="31"/>
          <w:szCs w:val="31"/>
          <w:lang w:val="en-US" w:eastAsia="zh-CN"/>
        </w:rPr>
        <w:instrText xml:space="preserve"> HYPERLINK "https://nimccs.com" </w:instrText>
      </w:r>
      <w:r>
        <w:rPr>
          <w:rFonts w:hint="eastAsia" w:ascii="仿宋_GB2312" w:hAnsi="仿宋_GB2312" w:eastAsia="仿宋_GB2312" w:cs="仿宋_GB2312"/>
          <w:spacing w:val="9"/>
          <w:sz w:val="31"/>
          <w:szCs w:val="31"/>
          <w:lang w:val="en-US" w:eastAsia="zh-CN"/>
        </w:rPr>
        <w:fldChar w:fldCharType="separate"/>
      </w:r>
      <w:r>
        <w:rPr>
          <w:rFonts w:hint="eastAsia" w:ascii="仿宋_GB2312" w:hAnsi="仿宋_GB2312" w:eastAsia="仿宋_GB2312" w:cs="仿宋_GB2312"/>
          <w:spacing w:val="9"/>
          <w:sz w:val="31"/>
          <w:szCs w:val="31"/>
          <w:lang w:val="en-US" w:eastAsia="zh-CN"/>
        </w:rPr>
        <w:t>https://nimccs.com</w:t>
      </w:r>
      <w:r>
        <w:rPr>
          <w:rFonts w:hint="eastAsia" w:ascii="仿宋_GB2312" w:hAnsi="仿宋_GB2312" w:eastAsia="仿宋_GB2312" w:cs="仿宋_GB2312"/>
          <w:spacing w:val="9"/>
          <w:sz w:val="31"/>
          <w:szCs w:val="31"/>
          <w:lang w:val="en-US" w:eastAsia="zh-CN"/>
        </w:rPr>
        <w:fldChar w:fldCharType="end"/>
      </w:r>
      <w:r>
        <w:rPr>
          <w:rFonts w:hint="eastAsia" w:ascii="仿宋_GB2312" w:hAnsi="仿宋_GB2312" w:eastAsia="仿宋_GB2312" w:cs="仿宋_GB2312"/>
          <w:spacing w:val="9"/>
          <w:sz w:val="31"/>
          <w:szCs w:val="31"/>
          <w:lang w:val="en-US" w:eastAsia="zh-CN"/>
        </w:rPr>
        <w:t>。</w:t>
      </w:r>
    </w:p>
    <w:p w14:paraId="27A64E13">
      <w:pPr>
        <w:keepNext w:val="0"/>
        <w:keepLines w:val="0"/>
        <w:pageBreakBefore w:val="0"/>
        <w:wordWrap/>
        <w:overflowPunct/>
        <w:topLinePunct w:val="0"/>
        <w:bidi w:val="0"/>
        <w:spacing w:line="560" w:lineRule="exact"/>
        <w:ind w:left="32" w:right="328" w:firstLine="681"/>
        <w:jc w:val="both"/>
        <w:rPr>
          <w:rFonts w:hint="eastAsia" w:ascii="仿宋_GB2312" w:hAnsi="仿宋_GB2312" w:eastAsia="仿宋_GB2312" w:cs="仿宋_GB2312"/>
          <w:spacing w:val="9"/>
          <w:sz w:val="31"/>
          <w:szCs w:val="31"/>
          <w:lang w:val="en-US" w:eastAsia="zh-CN"/>
        </w:rPr>
      </w:pPr>
    </w:p>
    <w:p w14:paraId="12F09525">
      <w:pPr>
        <w:keepNext w:val="0"/>
        <w:keepLines w:val="0"/>
        <w:pageBreakBefore w:val="0"/>
        <w:numPr>
          <w:ilvl w:val="0"/>
          <w:numId w:val="1"/>
        </w:numPr>
        <w:wordWrap/>
        <w:overflowPunct/>
        <w:topLinePunct w:val="0"/>
        <w:bidi w:val="0"/>
        <w:spacing w:line="560" w:lineRule="exact"/>
        <w:ind w:left="-420" w:leftChars="0" w:firstLine="420" w:firstLineChars="0"/>
        <w:rPr>
          <w:rFonts w:hint="eastAsia" w:ascii="仿宋_GB2312" w:hAnsi="仿宋_GB2312" w:eastAsia="仿宋_GB2312" w:cs="仿宋_GB2312"/>
          <w:b/>
          <w:bCs/>
          <w:spacing w:val="2"/>
          <w:sz w:val="31"/>
          <w:szCs w:val="31"/>
          <w:lang w:val="en-US" w:eastAsia="zh-CN"/>
        </w:rPr>
      </w:pPr>
      <w:r>
        <w:rPr>
          <w:rFonts w:hint="eastAsia" w:ascii="仿宋_GB2312" w:hAnsi="仿宋_GB2312" w:eastAsia="仿宋_GB2312" w:cs="仿宋_GB2312"/>
          <w:b/>
          <w:bCs/>
          <w:spacing w:val="2"/>
          <w:sz w:val="31"/>
          <w:szCs w:val="31"/>
          <w:lang w:val="en-US" w:eastAsia="zh-CN"/>
        </w:rPr>
        <w:t>赛程安排</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78"/>
        <w:gridCol w:w="1342"/>
        <w:gridCol w:w="1283"/>
        <w:gridCol w:w="1313"/>
        <w:gridCol w:w="1237"/>
        <w:gridCol w:w="1703"/>
      </w:tblGrid>
      <w:tr w14:paraId="7C671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678" w:type="dxa"/>
            <w:vAlign w:val="center"/>
          </w:tcPr>
          <w:p w14:paraId="599B4A6E">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bCs/>
                <w:snapToGrid/>
                <w:kern w:val="2"/>
                <w:sz w:val="24"/>
                <w:szCs w:val="24"/>
                <w:highlight w:val="none"/>
                <w:vertAlign w:val="baseline"/>
                <w:lang w:val="en-US" w:eastAsia="zh-CN"/>
              </w:rPr>
            </w:pPr>
            <w:bookmarkStart w:id="3" w:name="OLE_LINK39"/>
            <w:bookmarkStart w:id="4" w:name="OLE_LINK38"/>
            <w:r>
              <w:rPr>
                <w:rFonts w:hint="eastAsia" w:ascii="仿宋_GB2312" w:hAnsi="仿宋_GB2312" w:eastAsia="仿宋_GB2312" w:cs="仿宋_GB2312"/>
                <w:b/>
                <w:bCs/>
                <w:snapToGrid/>
                <w:kern w:val="2"/>
                <w:sz w:val="24"/>
                <w:szCs w:val="24"/>
                <w:highlight w:val="none"/>
                <w:vertAlign w:val="baseline"/>
                <w:lang w:val="en-US" w:eastAsia="zh-CN"/>
              </w:rPr>
              <w:t>时间</w:t>
            </w:r>
          </w:p>
        </w:tc>
        <w:tc>
          <w:tcPr>
            <w:tcW w:w="1342" w:type="dxa"/>
            <w:vAlign w:val="center"/>
          </w:tcPr>
          <w:p w14:paraId="36543196">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bCs/>
                <w:snapToGrid/>
                <w:kern w:val="2"/>
                <w:sz w:val="24"/>
                <w:szCs w:val="24"/>
                <w:highlight w:val="none"/>
                <w:vertAlign w:val="baseline"/>
                <w:lang w:val="en-US" w:eastAsia="zh-CN"/>
              </w:rPr>
            </w:pPr>
            <w:r>
              <w:rPr>
                <w:rFonts w:hint="eastAsia" w:ascii="仿宋_GB2312" w:hAnsi="仿宋_GB2312" w:eastAsia="仿宋_GB2312" w:cs="仿宋_GB2312"/>
                <w:b/>
                <w:bCs/>
                <w:snapToGrid/>
                <w:kern w:val="2"/>
                <w:sz w:val="24"/>
                <w:szCs w:val="24"/>
                <w:highlight w:val="none"/>
                <w:vertAlign w:val="baseline"/>
                <w:lang w:val="en-US" w:eastAsia="zh-CN"/>
              </w:rPr>
              <w:t>赛程</w:t>
            </w:r>
          </w:p>
        </w:tc>
        <w:tc>
          <w:tcPr>
            <w:tcW w:w="1283" w:type="dxa"/>
            <w:vAlign w:val="center"/>
          </w:tcPr>
          <w:p w14:paraId="506AAE74">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bCs/>
                <w:snapToGrid/>
                <w:kern w:val="2"/>
                <w:sz w:val="24"/>
                <w:szCs w:val="24"/>
                <w:highlight w:val="none"/>
                <w:vertAlign w:val="baseline"/>
                <w:lang w:val="en-US" w:eastAsia="zh-CN"/>
              </w:rPr>
            </w:pPr>
            <w:r>
              <w:rPr>
                <w:rFonts w:hint="eastAsia" w:ascii="仿宋_GB2312" w:hAnsi="仿宋_GB2312" w:eastAsia="仿宋_GB2312" w:cs="仿宋_GB2312"/>
                <w:b/>
                <w:bCs/>
                <w:snapToGrid/>
                <w:kern w:val="2"/>
                <w:sz w:val="24"/>
                <w:szCs w:val="24"/>
                <w:highlight w:val="none"/>
                <w:vertAlign w:val="baseline"/>
                <w:lang w:val="en-US" w:eastAsia="zh-CN"/>
              </w:rPr>
              <w:t>学生组</w:t>
            </w:r>
          </w:p>
          <w:p w14:paraId="0B5EB0DF">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bCs/>
                <w:snapToGrid/>
                <w:kern w:val="2"/>
                <w:sz w:val="24"/>
                <w:szCs w:val="24"/>
                <w:highlight w:val="none"/>
                <w:vertAlign w:val="baseline"/>
                <w:lang w:val="en-US" w:eastAsia="zh-CN"/>
              </w:rPr>
            </w:pPr>
            <w:r>
              <w:rPr>
                <w:rFonts w:hint="eastAsia" w:ascii="仿宋_GB2312" w:hAnsi="仿宋_GB2312" w:eastAsia="仿宋_GB2312" w:cs="仿宋_GB2312"/>
                <w:b/>
                <w:bCs/>
                <w:snapToGrid/>
                <w:kern w:val="2"/>
                <w:sz w:val="24"/>
                <w:szCs w:val="24"/>
                <w:highlight w:val="none"/>
                <w:vertAlign w:val="baseline"/>
                <w:lang w:val="en-US" w:eastAsia="zh-CN"/>
              </w:rPr>
              <w:t>安排</w:t>
            </w:r>
          </w:p>
        </w:tc>
        <w:tc>
          <w:tcPr>
            <w:tcW w:w="1313" w:type="dxa"/>
            <w:vAlign w:val="center"/>
          </w:tcPr>
          <w:p w14:paraId="6FF743D2">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bCs/>
                <w:snapToGrid/>
                <w:kern w:val="2"/>
                <w:sz w:val="24"/>
                <w:szCs w:val="24"/>
                <w:highlight w:val="none"/>
                <w:vertAlign w:val="baseline"/>
                <w:lang w:val="en-US" w:eastAsia="zh-CN"/>
              </w:rPr>
            </w:pPr>
            <w:r>
              <w:rPr>
                <w:rFonts w:hint="eastAsia" w:ascii="仿宋_GB2312" w:hAnsi="仿宋_GB2312" w:eastAsia="仿宋_GB2312" w:cs="仿宋_GB2312"/>
                <w:b/>
                <w:bCs/>
                <w:snapToGrid/>
                <w:kern w:val="2"/>
                <w:sz w:val="24"/>
                <w:szCs w:val="24"/>
                <w:highlight w:val="none"/>
                <w:vertAlign w:val="baseline"/>
                <w:lang w:val="en-US" w:eastAsia="zh-CN"/>
              </w:rPr>
              <w:t>教师组</w:t>
            </w:r>
          </w:p>
          <w:p w14:paraId="05FD0772">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bCs/>
                <w:snapToGrid/>
                <w:kern w:val="2"/>
                <w:sz w:val="24"/>
                <w:szCs w:val="24"/>
                <w:highlight w:val="none"/>
                <w:vertAlign w:val="baseline"/>
                <w:lang w:val="en-US" w:eastAsia="zh-CN"/>
              </w:rPr>
            </w:pPr>
            <w:r>
              <w:rPr>
                <w:rFonts w:hint="eastAsia" w:ascii="仿宋_GB2312" w:hAnsi="仿宋_GB2312" w:eastAsia="仿宋_GB2312" w:cs="仿宋_GB2312"/>
                <w:b/>
                <w:bCs/>
                <w:snapToGrid/>
                <w:kern w:val="2"/>
                <w:sz w:val="24"/>
                <w:szCs w:val="24"/>
                <w:highlight w:val="none"/>
                <w:vertAlign w:val="baseline"/>
                <w:lang w:val="en-US" w:eastAsia="zh-CN"/>
              </w:rPr>
              <w:t>安排</w:t>
            </w:r>
          </w:p>
        </w:tc>
        <w:tc>
          <w:tcPr>
            <w:tcW w:w="1237" w:type="dxa"/>
            <w:vAlign w:val="center"/>
          </w:tcPr>
          <w:p w14:paraId="6487F721">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bCs/>
                <w:snapToGrid/>
                <w:kern w:val="2"/>
                <w:sz w:val="24"/>
                <w:szCs w:val="24"/>
                <w:highlight w:val="none"/>
                <w:vertAlign w:val="baseline"/>
                <w:lang w:val="en-US" w:eastAsia="zh-CN"/>
              </w:rPr>
            </w:pPr>
            <w:r>
              <w:rPr>
                <w:rFonts w:hint="eastAsia" w:ascii="仿宋_GB2312" w:hAnsi="仿宋_GB2312" w:eastAsia="仿宋_GB2312" w:cs="仿宋_GB2312"/>
                <w:b/>
                <w:bCs/>
                <w:snapToGrid/>
                <w:kern w:val="2"/>
                <w:sz w:val="24"/>
                <w:szCs w:val="24"/>
                <w:highlight w:val="none"/>
                <w:vertAlign w:val="baseline"/>
                <w:lang w:val="en-US" w:eastAsia="zh-CN"/>
              </w:rPr>
              <w:t>企业组</w:t>
            </w:r>
          </w:p>
          <w:p w14:paraId="2B74C150">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bCs/>
                <w:snapToGrid/>
                <w:kern w:val="2"/>
                <w:sz w:val="24"/>
                <w:szCs w:val="24"/>
                <w:highlight w:val="none"/>
                <w:vertAlign w:val="baseline"/>
                <w:lang w:val="en-US" w:eastAsia="zh-CN"/>
              </w:rPr>
            </w:pPr>
            <w:r>
              <w:rPr>
                <w:rFonts w:hint="eastAsia" w:ascii="仿宋_GB2312" w:hAnsi="仿宋_GB2312" w:eastAsia="仿宋_GB2312" w:cs="仿宋_GB2312"/>
                <w:b/>
                <w:bCs/>
                <w:snapToGrid/>
                <w:kern w:val="2"/>
                <w:sz w:val="24"/>
                <w:szCs w:val="24"/>
                <w:highlight w:val="none"/>
                <w:vertAlign w:val="baseline"/>
                <w:lang w:val="en-US" w:eastAsia="zh-CN"/>
              </w:rPr>
              <w:t>安排</w:t>
            </w:r>
          </w:p>
        </w:tc>
        <w:tc>
          <w:tcPr>
            <w:tcW w:w="1703" w:type="dxa"/>
            <w:vAlign w:val="center"/>
          </w:tcPr>
          <w:p w14:paraId="22361EA0">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bCs/>
                <w:snapToGrid/>
                <w:kern w:val="2"/>
                <w:sz w:val="24"/>
                <w:szCs w:val="24"/>
                <w:highlight w:val="none"/>
                <w:vertAlign w:val="baseline"/>
                <w:lang w:val="en-US" w:eastAsia="zh-CN"/>
              </w:rPr>
            </w:pPr>
            <w:r>
              <w:rPr>
                <w:rFonts w:hint="eastAsia" w:ascii="仿宋_GB2312" w:hAnsi="仿宋_GB2312" w:eastAsia="仿宋_GB2312" w:cs="仿宋_GB2312"/>
                <w:b/>
                <w:bCs/>
                <w:snapToGrid/>
                <w:kern w:val="2"/>
                <w:sz w:val="24"/>
                <w:szCs w:val="24"/>
                <w:highlight w:val="none"/>
                <w:vertAlign w:val="baseline"/>
                <w:lang w:val="en-US" w:eastAsia="zh-CN"/>
              </w:rPr>
              <w:t>注意事项</w:t>
            </w:r>
          </w:p>
        </w:tc>
      </w:tr>
      <w:tr w14:paraId="0706F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678" w:type="dxa"/>
            <w:shd w:val="clear" w:color="auto" w:fill="auto"/>
            <w:vAlign w:val="center"/>
          </w:tcPr>
          <w:p w14:paraId="42E2A20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5月20日前</w:t>
            </w:r>
          </w:p>
        </w:tc>
        <w:tc>
          <w:tcPr>
            <w:tcW w:w="1342" w:type="dxa"/>
            <w:vAlign w:val="center"/>
          </w:tcPr>
          <w:p w14:paraId="06FB7D2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组队</w:t>
            </w:r>
          </w:p>
          <w:p w14:paraId="69672C6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阶段</w:t>
            </w:r>
          </w:p>
        </w:tc>
        <w:tc>
          <w:tcPr>
            <w:tcW w:w="3833" w:type="dxa"/>
            <w:gridSpan w:val="3"/>
            <w:vAlign w:val="center"/>
          </w:tcPr>
          <w:p w14:paraId="4780E58D">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参赛人员</w:t>
            </w:r>
          </w:p>
          <w:p w14:paraId="0409C1E9">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bCs/>
                <w:snapToGrid/>
                <w:kern w:val="2"/>
                <w:sz w:val="24"/>
                <w:szCs w:val="24"/>
                <w:highlight w:val="none"/>
                <w:vertAlign w:val="baseline"/>
                <w:lang w:val="en-US" w:eastAsia="zh-CN" w:bidi="ar-SA"/>
              </w:rPr>
            </w:pPr>
            <w:r>
              <w:rPr>
                <w:rFonts w:hint="eastAsia" w:ascii="仿宋_GB2312" w:hAnsi="仿宋_GB2312" w:eastAsia="仿宋_GB2312" w:cs="仿宋_GB2312"/>
                <w:snapToGrid/>
                <w:kern w:val="2"/>
                <w:sz w:val="24"/>
                <w:szCs w:val="24"/>
                <w:highlight w:val="none"/>
                <w:vertAlign w:val="baseline"/>
                <w:lang w:val="en-US" w:eastAsia="zh-CN"/>
              </w:rPr>
              <w:t>确认组队</w:t>
            </w:r>
          </w:p>
        </w:tc>
        <w:tc>
          <w:tcPr>
            <w:tcW w:w="1703" w:type="dxa"/>
            <w:vAlign w:val="center"/>
          </w:tcPr>
          <w:p w14:paraId="0FE8F05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人员确认</w:t>
            </w:r>
          </w:p>
          <w:p w14:paraId="073B96F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后续不可更改</w:t>
            </w:r>
          </w:p>
        </w:tc>
      </w:tr>
      <w:tr w14:paraId="7325D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46" w:hRule="atLeast"/>
          <w:jc w:val="center"/>
        </w:trPr>
        <w:tc>
          <w:tcPr>
            <w:tcW w:w="1678" w:type="dxa"/>
            <w:shd w:val="clear" w:color="auto" w:fill="auto"/>
            <w:vAlign w:val="center"/>
          </w:tcPr>
          <w:p w14:paraId="1B0F807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5月20-27日</w:t>
            </w:r>
          </w:p>
        </w:tc>
        <w:tc>
          <w:tcPr>
            <w:tcW w:w="1342" w:type="dxa"/>
            <w:shd w:val="clear" w:color="auto" w:fill="auto"/>
            <w:vAlign w:val="center"/>
          </w:tcPr>
          <w:p w14:paraId="792B25E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报名</w:t>
            </w:r>
          </w:p>
          <w:p w14:paraId="35179CA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阶段</w:t>
            </w:r>
          </w:p>
        </w:tc>
        <w:tc>
          <w:tcPr>
            <w:tcW w:w="3833" w:type="dxa"/>
            <w:gridSpan w:val="3"/>
            <w:shd w:val="clear" w:color="auto" w:fill="auto"/>
            <w:vAlign w:val="center"/>
          </w:tcPr>
          <w:p w14:paraId="64764E1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报名系统</w:t>
            </w:r>
          </w:p>
          <w:p w14:paraId="24915C7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填报</w:t>
            </w:r>
          </w:p>
        </w:tc>
        <w:tc>
          <w:tcPr>
            <w:tcW w:w="1703" w:type="dxa"/>
            <w:vAlign w:val="center"/>
          </w:tcPr>
          <w:p w14:paraId="53B1694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名字文档</w:t>
            </w:r>
          </w:p>
          <w:p w14:paraId="236C346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上传无误</w:t>
            </w:r>
          </w:p>
        </w:tc>
      </w:tr>
      <w:tr w14:paraId="3BF64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678" w:type="dxa"/>
            <w:shd w:val="clear" w:color="auto" w:fill="auto"/>
            <w:vAlign w:val="center"/>
          </w:tcPr>
          <w:p w14:paraId="26FD3F4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6月24日前</w:t>
            </w:r>
          </w:p>
        </w:tc>
        <w:tc>
          <w:tcPr>
            <w:tcW w:w="1342" w:type="dxa"/>
            <w:shd w:val="clear" w:color="auto" w:fill="auto"/>
            <w:vAlign w:val="center"/>
          </w:tcPr>
          <w:p w14:paraId="684D9EB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作品</w:t>
            </w:r>
          </w:p>
          <w:p w14:paraId="3059A27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提交</w:t>
            </w:r>
          </w:p>
        </w:tc>
        <w:tc>
          <w:tcPr>
            <w:tcW w:w="3833" w:type="dxa"/>
            <w:gridSpan w:val="3"/>
            <w:shd w:val="clear" w:color="auto" w:fill="auto"/>
            <w:vAlign w:val="center"/>
          </w:tcPr>
          <w:p w14:paraId="05020A4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提交作品</w:t>
            </w:r>
          </w:p>
        </w:tc>
        <w:tc>
          <w:tcPr>
            <w:tcW w:w="1703" w:type="dxa"/>
            <w:vAlign w:val="center"/>
          </w:tcPr>
          <w:p w14:paraId="5A0751E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大赛官网</w:t>
            </w:r>
          </w:p>
        </w:tc>
      </w:tr>
      <w:tr w14:paraId="666DD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678" w:type="dxa"/>
            <w:shd w:val="clear" w:color="auto" w:fill="auto"/>
            <w:vAlign w:val="center"/>
          </w:tcPr>
          <w:p w14:paraId="0EA3EF8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7月11日</w:t>
            </w:r>
          </w:p>
        </w:tc>
        <w:tc>
          <w:tcPr>
            <w:tcW w:w="1342" w:type="dxa"/>
            <w:shd w:val="clear" w:color="auto" w:fill="auto"/>
            <w:vAlign w:val="center"/>
          </w:tcPr>
          <w:p w14:paraId="1C7BC26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发布通知</w:t>
            </w:r>
          </w:p>
        </w:tc>
        <w:tc>
          <w:tcPr>
            <w:tcW w:w="3833" w:type="dxa"/>
            <w:gridSpan w:val="3"/>
            <w:shd w:val="clear" w:color="auto" w:fill="auto"/>
            <w:vAlign w:val="center"/>
          </w:tcPr>
          <w:p w14:paraId="06CB5EC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初赛通知</w:t>
            </w:r>
          </w:p>
        </w:tc>
        <w:tc>
          <w:tcPr>
            <w:tcW w:w="1703" w:type="dxa"/>
            <w:vAlign w:val="center"/>
          </w:tcPr>
          <w:p w14:paraId="067096B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大赛官网</w:t>
            </w:r>
          </w:p>
        </w:tc>
      </w:tr>
      <w:tr w14:paraId="4ABFB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678" w:type="dxa"/>
            <w:shd w:val="clear" w:color="auto" w:fill="auto"/>
            <w:vAlign w:val="center"/>
          </w:tcPr>
          <w:p w14:paraId="3202175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8月15日</w:t>
            </w:r>
          </w:p>
        </w:tc>
        <w:tc>
          <w:tcPr>
            <w:tcW w:w="1342" w:type="dxa"/>
            <w:shd w:val="clear" w:color="auto" w:fill="auto"/>
            <w:vAlign w:val="center"/>
          </w:tcPr>
          <w:p w14:paraId="4F2732C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初赛/</w:t>
            </w:r>
          </w:p>
          <w:p w14:paraId="5A4ADBD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省赛</w:t>
            </w:r>
          </w:p>
        </w:tc>
        <w:tc>
          <w:tcPr>
            <w:tcW w:w="3833" w:type="dxa"/>
            <w:gridSpan w:val="3"/>
            <w:shd w:val="clear" w:color="auto" w:fill="auto"/>
            <w:vAlign w:val="center"/>
          </w:tcPr>
          <w:p w14:paraId="3CA04C8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完成</w:t>
            </w:r>
          </w:p>
          <w:p w14:paraId="1CD743D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bCs/>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初赛/省赛</w:t>
            </w:r>
          </w:p>
        </w:tc>
        <w:tc>
          <w:tcPr>
            <w:tcW w:w="1703" w:type="dxa"/>
            <w:vAlign w:val="center"/>
          </w:tcPr>
          <w:p w14:paraId="07A79A00">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bCs/>
                <w:snapToGrid/>
                <w:kern w:val="2"/>
                <w:sz w:val="24"/>
                <w:szCs w:val="24"/>
                <w:highlight w:val="none"/>
                <w:vertAlign w:val="baseline"/>
                <w:lang w:val="en-US" w:eastAsia="zh-CN"/>
              </w:rPr>
            </w:pPr>
          </w:p>
        </w:tc>
      </w:tr>
      <w:tr w14:paraId="6A2C6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678" w:type="dxa"/>
            <w:shd w:val="clear" w:color="auto" w:fill="auto"/>
            <w:vAlign w:val="center"/>
          </w:tcPr>
          <w:p w14:paraId="129C95A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8月29日</w:t>
            </w:r>
          </w:p>
        </w:tc>
        <w:tc>
          <w:tcPr>
            <w:tcW w:w="1342" w:type="dxa"/>
            <w:shd w:val="clear" w:color="auto" w:fill="auto"/>
            <w:vAlign w:val="center"/>
          </w:tcPr>
          <w:p w14:paraId="30A1588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发布通知</w:t>
            </w:r>
          </w:p>
        </w:tc>
        <w:tc>
          <w:tcPr>
            <w:tcW w:w="3833" w:type="dxa"/>
            <w:gridSpan w:val="3"/>
            <w:shd w:val="clear" w:color="auto" w:fill="auto"/>
            <w:vAlign w:val="center"/>
          </w:tcPr>
          <w:p w14:paraId="625AD774">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
                <w:bCs/>
                <w:snapToGrid/>
                <w:kern w:val="2"/>
                <w:sz w:val="24"/>
                <w:szCs w:val="24"/>
                <w:highlight w:val="none"/>
                <w:vertAlign w:val="baseline"/>
                <w:lang w:val="en-US" w:eastAsia="zh-CN"/>
              </w:rPr>
            </w:pPr>
            <w:r>
              <w:rPr>
                <w:rFonts w:hint="eastAsia" w:ascii="仿宋_GB2312" w:hAnsi="仿宋_GB2312" w:eastAsia="仿宋_GB2312" w:cs="仿宋_GB2312"/>
                <w:b w:val="0"/>
                <w:bCs w:val="0"/>
                <w:snapToGrid/>
                <w:kern w:val="2"/>
                <w:sz w:val="24"/>
                <w:szCs w:val="24"/>
                <w:highlight w:val="none"/>
                <w:vertAlign w:val="baseline"/>
                <w:lang w:val="en-US" w:eastAsia="zh-CN"/>
              </w:rPr>
              <w:t>总决赛通知</w:t>
            </w:r>
          </w:p>
        </w:tc>
        <w:tc>
          <w:tcPr>
            <w:tcW w:w="1703" w:type="dxa"/>
            <w:vAlign w:val="center"/>
          </w:tcPr>
          <w:p w14:paraId="73EF1F26">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val="0"/>
                <w:bCs w:val="0"/>
                <w:snapToGrid/>
                <w:kern w:val="2"/>
                <w:sz w:val="24"/>
                <w:szCs w:val="24"/>
                <w:highlight w:val="none"/>
                <w:vertAlign w:val="baseline"/>
                <w:lang w:val="en-US" w:eastAsia="zh-CN"/>
              </w:rPr>
            </w:pPr>
          </w:p>
        </w:tc>
      </w:tr>
      <w:tr w14:paraId="1622E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678" w:type="dxa"/>
            <w:shd w:val="clear" w:color="auto" w:fill="auto"/>
            <w:vAlign w:val="center"/>
          </w:tcPr>
          <w:p w14:paraId="5106FFD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9月19日</w:t>
            </w:r>
          </w:p>
        </w:tc>
        <w:tc>
          <w:tcPr>
            <w:tcW w:w="1342" w:type="dxa"/>
            <w:shd w:val="clear" w:color="auto" w:fill="auto"/>
            <w:vAlign w:val="center"/>
          </w:tcPr>
          <w:p w14:paraId="238AB5D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总决赛</w:t>
            </w:r>
          </w:p>
          <w:p w14:paraId="5BCF80D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报到</w:t>
            </w:r>
          </w:p>
        </w:tc>
        <w:tc>
          <w:tcPr>
            <w:tcW w:w="1283" w:type="dxa"/>
            <w:shd w:val="clear" w:color="auto" w:fill="auto"/>
            <w:vAlign w:val="center"/>
          </w:tcPr>
          <w:p w14:paraId="3F93668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bidi="ar-SA"/>
              </w:rPr>
            </w:pPr>
            <w:r>
              <w:rPr>
                <w:rFonts w:hint="eastAsia" w:ascii="仿宋_GB2312" w:hAnsi="仿宋_GB2312" w:eastAsia="仿宋_GB2312" w:cs="仿宋_GB2312"/>
                <w:snapToGrid/>
                <w:kern w:val="2"/>
                <w:sz w:val="24"/>
                <w:szCs w:val="24"/>
                <w:highlight w:val="none"/>
                <w:vertAlign w:val="baseline"/>
                <w:lang w:val="en-US" w:eastAsia="zh-CN"/>
              </w:rPr>
              <w:t>现场报到</w:t>
            </w:r>
          </w:p>
        </w:tc>
        <w:tc>
          <w:tcPr>
            <w:tcW w:w="1313" w:type="dxa"/>
            <w:vAlign w:val="center"/>
          </w:tcPr>
          <w:p w14:paraId="322A6BC3">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val="0"/>
                <w:bCs w:val="0"/>
                <w:snapToGrid/>
                <w:kern w:val="2"/>
                <w:sz w:val="24"/>
                <w:szCs w:val="24"/>
                <w:highlight w:val="none"/>
                <w:vertAlign w:val="baseline"/>
                <w:lang w:val="en-US" w:eastAsia="zh-CN"/>
              </w:rPr>
            </w:pPr>
            <w:r>
              <w:rPr>
                <w:rFonts w:hint="eastAsia" w:ascii="仿宋_GB2312" w:hAnsi="仿宋_GB2312" w:eastAsia="仿宋_GB2312" w:cs="仿宋_GB2312"/>
                <w:b w:val="0"/>
                <w:bCs w:val="0"/>
                <w:snapToGrid/>
                <w:kern w:val="2"/>
                <w:sz w:val="24"/>
                <w:szCs w:val="24"/>
                <w:highlight w:val="none"/>
                <w:vertAlign w:val="baseline"/>
                <w:lang w:val="en-US" w:eastAsia="zh-CN"/>
              </w:rPr>
              <w:t>/</w:t>
            </w:r>
          </w:p>
        </w:tc>
        <w:tc>
          <w:tcPr>
            <w:tcW w:w="1237" w:type="dxa"/>
            <w:vAlign w:val="center"/>
          </w:tcPr>
          <w:p w14:paraId="0F6CDE7D">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val="0"/>
                <w:bCs w:val="0"/>
                <w:snapToGrid/>
                <w:kern w:val="2"/>
                <w:sz w:val="24"/>
                <w:szCs w:val="24"/>
                <w:highlight w:val="none"/>
                <w:vertAlign w:val="baseline"/>
                <w:lang w:val="en-US" w:eastAsia="zh-CN"/>
              </w:rPr>
            </w:pPr>
            <w:r>
              <w:rPr>
                <w:rFonts w:hint="eastAsia" w:ascii="仿宋_GB2312" w:hAnsi="仿宋_GB2312" w:eastAsia="仿宋_GB2312" w:cs="仿宋_GB2312"/>
                <w:b w:val="0"/>
                <w:bCs w:val="0"/>
                <w:snapToGrid/>
                <w:kern w:val="2"/>
                <w:sz w:val="24"/>
                <w:szCs w:val="24"/>
                <w:highlight w:val="none"/>
                <w:vertAlign w:val="baseline"/>
                <w:lang w:val="en-US" w:eastAsia="zh-CN"/>
              </w:rPr>
              <w:t>/</w:t>
            </w:r>
          </w:p>
        </w:tc>
        <w:tc>
          <w:tcPr>
            <w:tcW w:w="1703" w:type="dxa"/>
            <w:vMerge w:val="restart"/>
            <w:vAlign w:val="center"/>
          </w:tcPr>
          <w:p w14:paraId="3D66729B">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val="0"/>
                <w:bCs w:val="0"/>
                <w:snapToGrid/>
                <w:kern w:val="2"/>
                <w:sz w:val="24"/>
                <w:szCs w:val="24"/>
                <w:highlight w:val="none"/>
                <w:vertAlign w:val="baseline"/>
                <w:lang w:val="en-US" w:eastAsia="zh-CN"/>
              </w:rPr>
            </w:pPr>
            <w:r>
              <w:rPr>
                <w:rFonts w:hint="eastAsia" w:ascii="仿宋_GB2312" w:hAnsi="仿宋_GB2312" w:eastAsia="仿宋_GB2312" w:cs="仿宋_GB2312"/>
                <w:b w:val="0"/>
                <w:bCs w:val="0"/>
                <w:snapToGrid/>
                <w:kern w:val="2"/>
                <w:sz w:val="24"/>
                <w:szCs w:val="24"/>
                <w:highlight w:val="none"/>
                <w:vertAlign w:val="baseline"/>
                <w:lang w:val="en-US" w:eastAsia="zh-CN"/>
              </w:rPr>
              <w:t>总决赛</w:t>
            </w:r>
          </w:p>
          <w:p w14:paraId="44407D18">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bCs/>
                <w:snapToGrid/>
                <w:kern w:val="2"/>
                <w:sz w:val="24"/>
                <w:szCs w:val="24"/>
                <w:highlight w:val="none"/>
                <w:vertAlign w:val="baseline"/>
                <w:lang w:val="en-US" w:eastAsia="zh-CN"/>
              </w:rPr>
            </w:pPr>
            <w:r>
              <w:rPr>
                <w:rFonts w:hint="eastAsia" w:ascii="仿宋_GB2312" w:hAnsi="仿宋_GB2312" w:eastAsia="仿宋_GB2312" w:cs="仿宋_GB2312"/>
                <w:b w:val="0"/>
                <w:bCs w:val="0"/>
                <w:snapToGrid/>
                <w:kern w:val="2"/>
                <w:sz w:val="24"/>
                <w:szCs w:val="24"/>
                <w:highlight w:val="none"/>
                <w:vertAlign w:val="baseline"/>
                <w:lang w:val="en-US" w:eastAsia="zh-CN"/>
              </w:rPr>
              <w:t>为现场赛</w:t>
            </w:r>
          </w:p>
        </w:tc>
      </w:tr>
      <w:tr w14:paraId="24735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26" w:hRule="atLeast"/>
          <w:jc w:val="center"/>
        </w:trPr>
        <w:tc>
          <w:tcPr>
            <w:tcW w:w="1678" w:type="dxa"/>
            <w:shd w:val="clear" w:color="auto" w:fill="auto"/>
            <w:vAlign w:val="center"/>
          </w:tcPr>
          <w:p w14:paraId="6CDF5FD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9月20日</w:t>
            </w:r>
          </w:p>
        </w:tc>
        <w:tc>
          <w:tcPr>
            <w:tcW w:w="1342" w:type="dxa"/>
            <w:shd w:val="clear" w:color="auto" w:fill="auto"/>
            <w:vAlign w:val="center"/>
          </w:tcPr>
          <w:p w14:paraId="7269AC6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总决赛</w:t>
            </w:r>
          </w:p>
          <w:p w14:paraId="2BC3001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赛程</w:t>
            </w:r>
          </w:p>
        </w:tc>
        <w:tc>
          <w:tcPr>
            <w:tcW w:w="1283" w:type="dxa"/>
            <w:shd w:val="clear" w:color="auto" w:fill="auto"/>
            <w:vAlign w:val="center"/>
          </w:tcPr>
          <w:p w14:paraId="3725536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 xml:space="preserve">总决赛 </w:t>
            </w:r>
          </w:p>
          <w:p w14:paraId="62338DB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完成2项</w:t>
            </w:r>
          </w:p>
          <w:p w14:paraId="4A7A475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bidi="ar-SA"/>
              </w:rPr>
            </w:pPr>
            <w:r>
              <w:rPr>
                <w:rFonts w:hint="eastAsia" w:ascii="仿宋_GB2312" w:hAnsi="仿宋_GB2312" w:eastAsia="仿宋_GB2312" w:cs="仿宋_GB2312"/>
                <w:snapToGrid/>
                <w:kern w:val="2"/>
                <w:sz w:val="24"/>
                <w:szCs w:val="24"/>
                <w:highlight w:val="none"/>
                <w:vertAlign w:val="baseline"/>
                <w:lang w:val="en-US" w:eastAsia="zh-CN"/>
              </w:rPr>
              <w:t>机考比赛</w:t>
            </w:r>
          </w:p>
        </w:tc>
        <w:tc>
          <w:tcPr>
            <w:tcW w:w="2550" w:type="dxa"/>
            <w:gridSpan w:val="2"/>
            <w:vAlign w:val="center"/>
          </w:tcPr>
          <w:p w14:paraId="781C0893">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bCs/>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现场报到</w:t>
            </w:r>
          </w:p>
        </w:tc>
        <w:tc>
          <w:tcPr>
            <w:tcW w:w="1703" w:type="dxa"/>
            <w:vMerge w:val="continue"/>
            <w:vAlign w:val="center"/>
          </w:tcPr>
          <w:p w14:paraId="10580E26">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bCs/>
                <w:snapToGrid/>
                <w:kern w:val="2"/>
                <w:sz w:val="24"/>
                <w:szCs w:val="24"/>
                <w:highlight w:val="none"/>
                <w:vertAlign w:val="baseline"/>
                <w:lang w:val="en-US" w:eastAsia="zh-CN"/>
              </w:rPr>
            </w:pPr>
          </w:p>
        </w:tc>
      </w:tr>
      <w:tr w14:paraId="1E772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678" w:type="dxa"/>
            <w:shd w:val="clear" w:color="auto" w:fill="auto"/>
            <w:vAlign w:val="center"/>
          </w:tcPr>
          <w:p w14:paraId="282411F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9月21日</w:t>
            </w:r>
          </w:p>
        </w:tc>
        <w:tc>
          <w:tcPr>
            <w:tcW w:w="1342" w:type="dxa"/>
            <w:shd w:val="clear" w:color="auto" w:fill="auto"/>
            <w:vAlign w:val="center"/>
          </w:tcPr>
          <w:p w14:paraId="0C456C1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总决赛赛程及颁奖</w:t>
            </w:r>
          </w:p>
        </w:tc>
        <w:tc>
          <w:tcPr>
            <w:tcW w:w="3833" w:type="dxa"/>
            <w:gridSpan w:val="3"/>
            <w:shd w:val="clear" w:color="auto" w:fill="auto"/>
            <w:vAlign w:val="center"/>
          </w:tcPr>
          <w:p w14:paraId="2195296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总决赛</w:t>
            </w:r>
          </w:p>
          <w:p w14:paraId="4724A09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bCs/>
                <w:snapToGrid/>
                <w:kern w:val="2"/>
                <w:sz w:val="24"/>
                <w:szCs w:val="24"/>
                <w:highlight w:val="none"/>
                <w:vertAlign w:val="baseline"/>
                <w:lang w:val="en-US" w:eastAsia="zh-CN"/>
              </w:rPr>
            </w:pPr>
            <w:r>
              <w:rPr>
                <w:rFonts w:hint="eastAsia" w:ascii="仿宋_GB2312" w:hAnsi="仿宋_GB2312" w:eastAsia="仿宋_GB2312" w:cs="仿宋_GB2312"/>
                <w:snapToGrid/>
                <w:kern w:val="2"/>
                <w:sz w:val="24"/>
                <w:szCs w:val="24"/>
                <w:highlight w:val="none"/>
                <w:vertAlign w:val="baseline"/>
                <w:lang w:val="en-US" w:eastAsia="zh-CN"/>
              </w:rPr>
              <w:t>路演答辩及颁奖</w:t>
            </w:r>
          </w:p>
        </w:tc>
        <w:tc>
          <w:tcPr>
            <w:tcW w:w="1703" w:type="dxa"/>
            <w:vMerge w:val="continue"/>
            <w:vAlign w:val="center"/>
          </w:tcPr>
          <w:p w14:paraId="75DC2D82">
            <w:pPr>
              <w:keepNext w:val="0"/>
              <w:keepLines w:val="0"/>
              <w:pageBreakBefore w:val="0"/>
              <w:widowControl/>
              <w:numPr>
                <w:ilvl w:val="0"/>
                <w:numId w:val="0"/>
              </w:numPr>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
                <w:bCs/>
                <w:snapToGrid/>
                <w:kern w:val="2"/>
                <w:sz w:val="24"/>
                <w:szCs w:val="24"/>
                <w:highlight w:val="none"/>
                <w:vertAlign w:val="baseline"/>
                <w:lang w:val="en-US" w:eastAsia="zh-CN"/>
              </w:rPr>
            </w:pPr>
          </w:p>
        </w:tc>
      </w:tr>
      <w:bookmarkEnd w:id="3"/>
      <w:bookmarkEnd w:id="4"/>
    </w:tbl>
    <w:p w14:paraId="1AAB7F4C">
      <w:pPr>
        <w:keepNext w:val="0"/>
        <w:keepLines w:val="0"/>
        <w:pageBreakBefore w:val="0"/>
        <w:wordWrap/>
        <w:overflowPunct/>
        <w:topLinePunct w:val="0"/>
        <w:bidi w:val="0"/>
        <w:spacing w:line="560" w:lineRule="exact"/>
        <w:rPr>
          <w:rFonts w:hint="eastAsia" w:ascii="仿宋_GB2312" w:hAnsi="仿宋_GB2312" w:eastAsia="仿宋_GB2312" w:cs="仿宋_GB2312"/>
          <w:b/>
          <w:bCs/>
          <w:spacing w:val="2"/>
          <w:sz w:val="31"/>
          <w:szCs w:val="31"/>
          <w:lang w:val="en-US" w:eastAsia="zh-CN"/>
        </w:rPr>
      </w:pPr>
    </w:p>
    <w:p w14:paraId="235A5914">
      <w:pPr>
        <w:keepNext w:val="0"/>
        <w:keepLines w:val="0"/>
        <w:pageBreakBefore w:val="0"/>
        <w:numPr>
          <w:ilvl w:val="0"/>
          <w:numId w:val="1"/>
        </w:numPr>
        <w:wordWrap/>
        <w:overflowPunct/>
        <w:topLinePunct w:val="0"/>
        <w:bidi w:val="0"/>
        <w:spacing w:line="560" w:lineRule="exact"/>
        <w:ind w:left="-420" w:leftChars="0" w:firstLine="420" w:firstLineChars="0"/>
        <w:rPr>
          <w:rFonts w:hint="eastAsia" w:ascii="仿宋_GB2312" w:hAnsi="仿宋_GB2312" w:eastAsia="仿宋_GB2312" w:cs="仿宋_GB2312"/>
          <w:b/>
          <w:bCs/>
          <w:spacing w:val="2"/>
          <w:sz w:val="31"/>
          <w:szCs w:val="31"/>
          <w:lang w:val="en-US" w:eastAsia="zh-CN"/>
        </w:rPr>
      </w:pPr>
      <w:r>
        <w:rPr>
          <w:rFonts w:hint="eastAsia" w:ascii="仿宋_GB2312" w:hAnsi="仿宋_GB2312" w:eastAsia="仿宋_GB2312" w:cs="仿宋_GB2312"/>
          <w:b/>
          <w:bCs/>
          <w:spacing w:val="2"/>
          <w:sz w:val="31"/>
          <w:szCs w:val="31"/>
          <w:lang w:val="en-US" w:eastAsia="zh-CN"/>
        </w:rPr>
        <w:t>赛事安排</w:t>
      </w:r>
    </w:p>
    <w:p w14:paraId="0C2DFA7A">
      <w:pPr>
        <w:keepNext w:val="0"/>
        <w:keepLines w:val="0"/>
        <w:pageBreakBefore w:val="0"/>
        <w:widowControl/>
        <w:numPr>
          <w:ilvl w:val="0"/>
          <w:numId w:val="6"/>
        </w:numPr>
        <w:kinsoku w:val="0"/>
        <w:wordWrap/>
        <w:overflowPunct/>
        <w:topLinePunct w:val="0"/>
        <w:autoSpaceDE w:val="0"/>
        <w:autoSpaceDN w:val="0"/>
        <w:bidi w:val="0"/>
        <w:adjustRightInd w:val="0"/>
        <w:snapToGrid w:val="0"/>
        <w:spacing w:line="560" w:lineRule="exact"/>
        <w:ind w:left="0" w:leftChars="0" w:right="329" w:firstLine="420" w:firstLineChars="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启动阶段</w:t>
      </w:r>
    </w:p>
    <w:p w14:paraId="25C504D2">
      <w:pPr>
        <w:keepNext w:val="0"/>
        <w:keepLines w:val="0"/>
        <w:pageBreakBefore w:val="0"/>
        <w:widowControl/>
        <w:numPr>
          <w:ilvl w:val="0"/>
          <w:numId w:val="7"/>
        </w:numPr>
        <w:kinsoku w:val="0"/>
        <w:wordWrap/>
        <w:overflowPunct/>
        <w:topLinePunct w:val="0"/>
        <w:autoSpaceDE w:val="0"/>
        <w:autoSpaceDN w:val="0"/>
        <w:bidi w:val="0"/>
        <w:adjustRightInd w:val="0"/>
        <w:snapToGrid w:val="0"/>
        <w:spacing w:line="560" w:lineRule="exact"/>
        <w:ind w:left="1265" w:leftChars="0" w:right="329" w:hanging="425" w:firstLineChars="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准备工作（4月-5月）</w:t>
      </w:r>
    </w:p>
    <w:p w14:paraId="065DC1A8">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default"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各赛道开始进行参赛准备工作，确定校级联络员人选，并将大赛校级联络员信息表Excel版于5月14日前发送至大赛指定邮箱niec@aliyun.com（邮件标题中须注明单位）。大赛校级联络员信息表Excel模板详见附件3。</w:t>
      </w:r>
    </w:p>
    <w:p w14:paraId="149F9631">
      <w:pPr>
        <w:keepNext w:val="0"/>
        <w:keepLines w:val="0"/>
        <w:pageBreakBefore w:val="0"/>
        <w:widowControl/>
        <w:numPr>
          <w:ilvl w:val="0"/>
          <w:numId w:val="7"/>
        </w:numPr>
        <w:kinsoku w:val="0"/>
        <w:wordWrap/>
        <w:overflowPunct/>
        <w:topLinePunct w:val="0"/>
        <w:autoSpaceDE w:val="0"/>
        <w:autoSpaceDN w:val="0"/>
        <w:bidi w:val="0"/>
        <w:adjustRightInd w:val="0"/>
        <w:snapToGrid w:val="0"/>
        <w:spacing w:line="560" w:lineRule="exact"/>
        <w:ind w:left="1265" w:leftChars="0" w:right="329" w:hanging="425" w:firstLineChars="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作品申报（5月-6月）</w:t>
      </w:r>
    </w:p>
    <w:p w14:paraId="18E0841E">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大赛官网报名，按照要求填写相关信息及提交作品。</w:t>
      </w:r>
    </w:p>
    <w:p w14:paraId="0067D853">
      <w:pPr>
        <w:keepNext w:val="0"/>
        <w:keepLines w:val="0"/>
        <w:pageBreakBefore w:val="0"/>
        <w:widowControl/>
        <w:numPr>
          <w:ilvl w:val="0"/>
          <w:numId w:val="6"/>
        </w:numPr>
        <w:kinsoku w:val="0"/>
        <w:wordWrap/>
        <w:overflowPunct/>
        <w:topLinePunct w:val="0"/>
        <w:autoSpaceDE w:val="0"/>
        <w:autoSpaceDN w:val="0"/>
        <w:bidi w:val="0"/>
        <w:adjustRightInd w:val="0"/>
        <w:snapToGrid w:val="0"/>
        <w:spacing w:line="560" w:lineRule="exact"/>
        <w:ind w:left="0" w:leftChars="0" w:right="329" w:firstLine="420" w:firstLineChars="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初赛/省赛阶段（8月15日）</w:t>
      </w:r>
    </w:p>
    <w:p w14:paraId="66671A6F">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初赛通过线上路演答辩的形式（省赛按照各赛区要求进行），按照学生组、教师组、企业组分别进行比赛，由大赛组委会组织专家进行评审。晋级总决赛的参赛名单将于大赛官网公布。路演答辩的具体要求如下：</w:t>
      </w:r>
    </w:p>
    <w:p w14:paraId="52A46FD9">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1.答辩PPT要求使用office兼容版制作，PPT页面比例设置为16:9。</w:t>
      </w:r>
    </w:p>
    <w:p w14:paraId="2A4A2AD2">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2.学生赛道要求每个答辩团队对作品进行8分钟介绍（可结合演示），专家提问4分钟；教师赛道要求项目介绍8分钟，专家点评4分钟；企业赛道要求项目介绍8分钟，专家点评4分钟。</w:t>
      </w:r>
    </w:p>
    <w:p w14:paraId="3467E670">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bookmarkStart w:id="12" w:name="_GoBack"/>
      <w:bookmarkEnd w:id="12"/>
      <w:r>
        <w:rPr>
          <w:rFonts w:hint="eastAsia" w:ascii="仿宋_GB2312" w:hAnsi="仿宋_GB2312" w:eastAsia="仿宋_GB2312" w:cs="仿宋_GB2312"/>
          <w:spacing w:val="9"/>
          <w:sz w:val="31"/>
          <w:szCs w:val="31"/>
          <w:lang w:val="en-US" w:eastAsia="zh-CN"/>
        </w:rPr>
        <w:t>3.答辩团队按照答辩分组情况进入相应微信群中并提交参赛作品PPT，PPT命名方式为编号+组别+单位名称+参赛作品名称。答辩团队需提前按照赛道分别进入相应的答辩会议室，参赛队伍进行设备调试。</w:t>
      </w:r>
    </w:p>
    <w:p w14:paraId="61C9932C">
      <w:pPr>
        <w:keepNext w:val="0"/>
        <w:keepLines w:val="0"/>
        <w:pageBreakBefore w:val="0"/>
        <w:widowControl/>
        <w:numPr>
          <w:ilvl w:val="0"/>
          <w:numId w:val="6"/>
        </w:numPr>
        <w:kinsoku w:val="0"/>
        <w:wordWrap/>
        <w:overflowPunct/>
        <w:topLinePunct w:val="0"/>
        <w:autoSpaceDE w:val="0"/>
        <w:autoSpaceDN w:val="0"/>
        <w:bidi w:val="0"/>
        <w:adjustRightInd w:val="0"/>
        <w:snapToGrid w:val="0"/>
        <w:spacing w:line="560" w:lineRule="exact"/>
        <w:ind w:left="0" w:leftChars="0" w:right="329" w:firstLine="420" w:firstLineChars="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总决赛阶段（9月19日-21日）</w:t>
      </w:r>
    </w:p>
    <w:p w14:paraId="24CE9D77">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bCs/>
          <w:sz w:val="32"/>
          <w:szCs w:val="32"/>
        </w:rPr>
      </w:pPr>
      <w:r>
        <w:rPr>
          <w:rFonts w:hint="eastAsia" w:ascii="仿宋_GB2312" w:hAnsi="仿宋_GB2312" w:eastAsia="仿宋_GB2312" w:cs="仿宋_GB2312"/>
          <w:spacing w:val="9"/>
          <w:sz w:val="31"/>
          <w:szCs w:val="31"/>
          <w:lang w:val="en-US" w:eastAsia="zh-CN"/>
        </w:rPr>
        <w:t>总决赛按照学生组、教师组、企业组分别进行比赛。总决赛以理论考试、创新软件上机考试（选手对战）及项目路演答辩的方式进行，成绩组成理论考试占比30%，上机考试30%，路演答辩40%，成绩现场公布。</w:t>
      </w:r>
    </w:p>
    <w:p w14:paraId="4ED5BFC9">
      <w:pPr>
        <w:keepNext w:val="0"/>
        <w:keepLines w:val="0"/>
        <w:pageBreakBefore w:val="0"/>
        <w:widowControl/>
        <w:numPr>
          <w:ilvl w:val="0"/>
          <w:numId w:val="8"/>
        </w:numPr>
        <w:kinsoku w:val="0"/>
        <w:wordWrap/>
        <w:overflowPunct/>
        <w:topLinePunct w:val="0"/>
        <w:autoSpaceDE w:val="0"/>
        <w:autoSpaceDN w:val="0"/>
        <w:bidi w:val="0"/>
        <w:adjustRightInd w:val="0"/>
        <w:snapToGrid w:val="0"/>
        <w:spacing w:line="560" w:lineRule="exact"/>
        <w:ind w:left="1265" w:leftChars="0" w:right="329" w:hanging="425" w:firstLineChars="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理论考试：</w:t>
      </w:r>
    </w:p>
    <w:p w14:paraId="1C41B132">
      <w:pPr>
        <w:pStyle w:val="8"/>
        <w:adjustRightInd w:val="0"/>
        <w:snapToGrid w:val="0"/>
        <w:spacing w:line="560" w:lineRule="atLeast"/>
        <w:ind w:left="0" w:leftChars="0" w:firstLine="520" w:firstLineChars="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采取线下集中机考方式，赛时共计60分钟，选手答完全部试题可以提前交卷，但不得离开考场；如在规定考试时间内选手没有完成考试提交，系统将自动提交试卷。</w:t>
      </w:r>
    </w:p>
    <w:p w14:paraId="6C371C14">
      <w:pPr>
        <w:keepNext w:val="0"/>
        <w:keepLines w:val="0"/>
        <w:pageBreakBefore w:val="0"/>
        <w:widowControl/>
        <w:numPr>
          <w:ilvl w:val="0"/>
          <w:numId w:val="8"/>
        </w:numPr>
        <w:kinsoku w:val="0"/>
        <w:wordWrap/>
        <w:overflowPunct/>
        <w:topLinePunct w:val="0"/>
        <w:autoSpaceDE w:val="0"/>
        <w:autoSpaceDN w:val="0"/>
        <w:bidi w:val="0"/>
        <w:adjustRightInd w:val="0"/>
        <w:snapToGrid w:val="0"/>
        <w:spacing w:line="560" w:lineRule="exact"/>
        <w:ind w:left="1265" w:leftChars="0" w:right="329" w:hanging="425" w:firstLineChars="0"/>
        <w:jc w:val="both"/>
        <w:textAlignment w:val="baseline"/>
        <w:rPr>
          <w:rFonts w:hint="eastAsia" w:ascii="仿宋_GB2312" w:hAnsi="仿宋_GB2312" w:eastAsia="仿宋_GB2312" w:cs="仿宋_GB2312"/>
          <w:spacing w:val="9"/>
          <w:sz w:val="31"/>
          <w:szCs w:val="31"/>
          <w:lang w:val="en-US" w:eastAsia="zh-CN"/>
        </w:rPr>
      </w:pPr>
      <w:bookmarkStart w:id="5" w:name="OLE_LINK1"/>
      <w:r>
        <w:rPr>
          <w:rFonts w:hint="eastAsia" w:ascii="仿宋_GB2312" w:hAnsi="仿宋_GB2312" w:eastAsia="仿宋_GB2312" w:cs="仿宋_GB2312"/>
          <w:spacing w:val="9"/>
          <w:sz w:val="31"/>
          <w:szCs w:val="31"/>
          <w:lang w:val="en-US" w:eastAsia="zh-CN"/>
        </w:rPr>
        <w:t>选手对战：</w:t>
      </w:r>
    </w:p>
    <w:bookmarkEnd w:id="5"/>
    <w:p w14:paraId="43C18EAA">
      <w:pPr>
        <w:pStyle w:val="8"/>
        <w:adjustRightInd w:val="0"/>
        <w:snapToGrid w:val="0"/>
        <w:spacing w:line="560" w:lineRule="atLeast"/>
        <w:ind w:left="0" w:leftChars="0" w:firstLine="520" w:firstLineChars="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采取线下集中机考方式，赛时共计120分钟，选手需要在电脑上机或者纸质试卷完成竞赛任务。进入考试平台（现场出现特殊情况下使用纸质试题），选取任务场景，根据任务场景中的具体要求，在规定时间完成作答。完成任务提交后，视为选手完成本竞赛环节。选手答完全部试题可以提前交卷，但不得离开考场；如在规定考试时间内选手没有完成考试提交，系统将自动提交试卷。</w:t>
      </w:r>
    </w:p>
    <w:p w14:paraId="728B6EAF">
      <w:pPr>
        <w:pStyle w:val="8"/>
        <w:numPr>
          <w:ilvl w:val="0"/>
          <w:numId w:val="8"/>
        </w:numPr>
        <w:adjustRightInd w:val="0"/>
        <w:snapToGrid w:val="0"/>
        <w:spacing w:line="560" w:lineRule="atLeast"/>
        <w:ind w:left="1265" w:leftChars="0" w:hanging="425" w:firstLineChars="0"/>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路演答辩</w:t>
      </w:r>
    </w:p>
    <w:p w14:paraId="59C456B6">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大赛现场公布项目优化方向，参赛团队成员进行项目优化，并指定一人为主答辩人，其他成员可以对项目及专家评委的提问做陈述补充。</w:t>
      </w:r>
    </w:p>
    <w:p w14:paraId="5F720CC5">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p>
    <w:p w14:paraId="7FE04838">
      <w:pPr>
        <w:keepNext w:val="0"/>
        <w:keepLines w:val="0"/>
        <w:pageBreakBefore w:val="0"/>
        <w:numPr>
          <w:ilvl w:val="0"/>
          <w:numId w:val="1"/>
        </w:numPr>
        <w:wordWrap/>
        <w:overflowPunct/>
        <w:topLinePunct w:val="0"/>
        <w:bidi w:val="0"/>
        <w:spacing w:line="560" w:lineRule="exact"/>
        <w:ind w:left="-420" w:leftChars="0" w:firstLine="420" w:firstLineChars="0"/>
        <w:rPr>
          <w:rFonts w:hint="eastAsia" w:ascii="仿宋_GB2312" w:hAnsi="仿宋_GB2312" w:eastAsia="仿宋_GB2312" w:cs="仿宋_GB2312"/>
          <w:b/>
          <w:bCs/>
          <w:spacing w:val="2"/>
          <w:sz w:val="31"/>
          <w:szCs w:val="31"/>
          <w:lang w:val="en-US" w:eastAsia="zh-CN"/>
        </w:rPr>
      </w:pPr>
      <w:r>
        <w:rPr>
          <w:rFonts w:hint="eastAsia" w:ascii="仿宋_GB2312" w:hAnsi="仿宋_GB2312" w:eastAsia="仿宋_GB2312" w:cs="仿宋_GB2312"/>
          <w:b/>
          <w:bCs/>
          <w:spacing w:val="2"/>
          <w:sz w:val="31"/>
          <w:szCs w:val="31"/>
          <w:lang w:val="en-US" w:eastAsia="zh-CN"/>
        </w:rPr>
        <w:t>大赛奖项</w:t>
      </w:r>
    </w:p>
    <w:p w14:paraId="45C45EF4">
      <w:pPr>
        <w:keepNext w:val="0"/>
        <w:keepLines w:val="0"/>
        <w:pageBreakBefore w:val="0"/>
        <w:widowControl/>
        <w:numPr>
          <w:ilvl w:val="0"/>
          <w:numId w:val="9"/>
        </w:numPr>
        <w:kinsoku w:val="0"/>
        <w:wordWrap/>
        <w:overflowPunct/>
        <w:topLinePunct w:val="0"/>
        <w:autoSpaceDE w:val="0"/>
        <w:autoSpaceDN w:val="0"/>
        <w:bidi w:val="0"/>
        <w:adjustRightInd w:val="0"/>
        <w:snapToGrid w:val="0"/>
        <w:spacing w:line="560" w:lineRule="exact"/>
        <w:ind w:left="0" w:leftChars="0" w:firstLine="420" w:firstLineChars="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初赛/省赛奖项</w:t>
      </w:r>
    </w:p>
    <w:p w14:paraId="5F4C4FA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以比赛成绩为依据，按照组别，依据四舍五入的原则，设置一等奖占比10%,二等奖占比20%,三等奖占比30%。并颁发证书，其中一等奖团队入围总决赛。</w:t>
      </w:r>
    </w:p>
    <w:p w14:paraId="68C000FC">
      <w:pPr>
        <w:keepNext w:val="0"/>
        <w:keepLines w:val="0"/>
        <w:pageBreakBefore w:val="0"/>
        <w:widowControl/>
        <w:numPr>
          <w:ilvl w:val="0"/>
          <w:numId w:val="9"/>
        </w:numPr>
        <w:kinsoku w:val="0"/>
        <w:wordWrap/>
        <w:overflowPunct/>
        <w:topLinePunct w:val="0"/>
        <w:autoSpaceDE w:val="0"/>
        <w:autoSpaceDN w:val="0"/>
        <w:bidi w:val="0"/>
        <w:adjustRightInd w:val="0"/>
        <w:snapToGrid w:val="0"/>
        <w:spacing w:line="560" w:lineRule="exact"/>
        <w:ind w:left="0" w:leftChars="0" w:firstLine="420" w:firstLineChars="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总决赛奖项</w:t>
      </w:r>
    </w:p>
    <w:p w14:paraId="6A6D07F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以总决赛成绩为依据，按照组别，评选出金奖1名、银奖2名、铜奖3名，并颁发证书及奖杯。</w:t>
      </w:r>
    </w:p>
    <w:p w14:paraId="0F8A1D10">
      <w:pPr>
        <w:keepNext w:val="0"/>
        <w:keepLines w:val="0"/>
        <w:pageBreakBefore w:val="0"/>
        <w:widowControl/>
        <w:numPr>
          <w:ilvl w:val="0"/>
          <w:numId w:val="9"/>
        </w:numPr>
        <w:kinsoku w:val="0"/>
        <w:wordWrap/>
        <w:overflowPunct/>
        <w:topLinePunct w:val="0"/>
        <w:autoSpaceDE w:val="0"/>
        <w:autoSpaceDN w:val="0"/>
        <w:bidi w:val="0"/>
        <w:adjustRightInd w:val="0"/>
        <w:snapToGrid w:val="0"/>
        <w:spacing w:line="560" w:lineRule="exact"/>
        <w:ind w:left="0" w:leftChars="0" w:firstLine="420" w:firstLineChars="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另设最佳组织奖、优秀组织奖若干，颁发给组织、表现出色的参赛单位。</w:t>
      </w:r>
    </w:p>
    <w:p w14:paraId="030DD5D0">
      <w:pPr>
        <w:keepNext w:val="0"/>
        <w:keepLines w:val="0"/>
        <w:pageBreakBefore w:val="0"/>
        <w:widowControl/>
        <w:numPr>
          <w:ilvl w:val="0"/>
          <w:numId w:val="9"/>
        </w:numPr>
        <w:kinsoku w:val="0"/>
        <w:wordWrap/>
        <w:overflowPunct/>
        <w:topLinePunct w:val="0"/>
        <w:autoSpaceDE w:val="0"/>
        <w:autoSpaceDN w:val="0"/>
        <w:bidi w:val="0"/>
        <w:adjustRightInd w:val="0"/>
        <w:snapToGrid w:val="0"/>
        <w:spacing w:line="560" w:lineRule="exact"/>
        <w:ind w:left="0" w:leftChars="0" w:firstLine="420" w:firstLineChars="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另设竞赛支持奖、突出贡献奖若干名，颁发给各竞赛平台支持单位、竞赛承办单位，按类别颁发证书。</w:t>
      </w:r>
    </w:p>
    <w:p w14:paraId="146F2C0C">
      <w:pPr>
        <w:spacing w:before="184" w:line="317" w:lineRule="auto"/>
        <w:ind w:left="33" w:right="488" w:firstLine="644"/>
        <w:rPr>
          <w:rFonts w:hint="eastAsia" w:ascii="仿宋_GB2312" w:hAnsi="仿宋_GB2312" w:eastAsia="仿宋_GB2312" w:cs="仿宋_GB2312"/>
          <w:bCs/>
          <w:color w:val="auto"/>
          <w:sz w:val="32"/>
          <w:szCs w:val="32"/>
          <w:lang w:eastAsia="zh-CN"/>
        </w:rPr>
      </w:pPr>
    </w:p>
    <w:p w14:paraId="6340503F">
      <w:pPr>
        <w:keepNext w:val="0"/>
        <w:keepLines w:val="0"/>
        <w:pageBreakBefore w:val="0"/>
        <w:numPr>
          <w:ilvl w:val="0"/>
          <w:numId w:val="1"/>
        </w:numPr>
        <w:wordWrap/>
        <w:overflowPunct/>
        <w:topLinePunct w:val="0"/>
        <w:bidi w:val="0"/>
        <w:spacing w:line="560" w:lineRule="exact"/>
        <w:ind w:left="-420" w:leftChars="0" w:firstLine="420" w:firstLineChars="0"/>
        <w:rPr>
          <w:rFonts w:hint="eastAsia" w:ascii="仿宋_GB2312" w:hAnsi="仿宋_GB2312" w:eastAsia="仿宋_GB2312" w:cs="仿宋_GB2312"/>
          <w:b/>
          <w:bCs/>
          <w:spacing w:val="2"/>
          <w:sz w:val="31"/>
          <w:szCs w:val="31"/>
          <w:lang w:val="en-US" w:eastAsia="zh-CN"/>
        </w:rPr>
      </w:pPr>
      <w:r>
        <w:rPr>
          <w:rFonts w:hint="eastAsia" w:ascii="仿宋_GB2312" w:hAnsi="仿宋_GB2312" w:eastAsia="仿宋_GB2312" w:cs="仿宋_GB2312"/>
          <w:b/>
          <w:bCs/>
          <w:spacing w:val="2"/>
          <w:sz w:val="31"/>
          <w:szCs w:val="31"/>
          <w:lang w:val="en-US" w:eastAsia="zh-CN"/>
        </w:rPr>
        <w:t>知识产权保护</w:t>
      </w:r>
    </w:p>
    <w:p w14:paraId="104A27C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一)参赛作品应为参赛者的原创作品，参赛作品不得侵犯任何第三方的知识产权，不得涉及国家秘密。如有违反，一切后果由参赛团队和相关责任人负责承担，与大赛无关，且大赛组委会有权取消其参赛资格及成绩;</w:t>
      </w:r>
    </w:p>
    <w:p w14:paraId="2985540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(二)该作品除参加本赛事的各级赛程外，未参加过任何校级以上的其他比赛，且尚未在任何渠道对外发布;</w:t>
      </w:r>
    </w:p>
    <w:p w14:paraId="68BABDA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(三)参赛作品的知识产权归设计和制作该作品的参赛师生所有。但大赛组委会对所有参赛作品享有保存、公开展示和授权出版的权利。</w:t>
      </w:r>
    </w:p>
    <w:p w14:paraId="30B33EE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_GB2312" w:hAnsi="仿宋_GB2312" w:eastAsia="仿宋_GB2312" w:cs="仿宋_GB2312"/>
          <w:bCs/>
          <w:snapToGrid w:val="0"/>
          <w:color w:val="auto"/>
          <w:kern w:val="2"/>
          <w:sz w:val="32"/>
          <w:szCs w:val="32"/>
          <w:lang w:val="en-US" w:eastAsia="zh-CN" w:bidi="ar-SA"/>
        </w:rPr>
      </w:pPr>
    </w:p>
    <w:p w14:paraId="6C4B4AD3">
      <w:pPr>
        <w:keepNext w:val="0"/>
        <w:keepLines w:val="0"/>
        <w:pageBreakBefore w:val="0"/>
        <w:numPr>
          <w:ilvl w:val="0"/>
          <w:numId w:val="1"/>
        </w:numPr>
        <w:wordWrap/>
        <w:overflowPunct/>
        <w:topLinePunct w:val="0"/>
        <w:bidi w:val="0"/>
        <w:spacing w:line="560" w:lineRule="exact"/>
        <w:ind w:left="-420" w:leftChars="0" w:firstLine="420" w:firstLineChars="0"/>
        <w:rPr>
          <w:rFonts w:hint="eastAsia" w:ascii="仿宋_GB2312" w:hAnsi="仿宋_GB2312" w:eastAsia="仿宋_GB2312" w:cs="仿宋_GB2312"/>
          <w:b/>
          <w:bCs/>
          <w:spacing w:val="2"/>
          <w:sz w:val="31"/>
          <w:szCs w:val="31"/>
          <w:lang w:val="en-US" w:eastAsia="zh-CN"/>
        </w:rPr>
      </w:pPr>
      <w:r>
        <w:rPr>
          <w:rFonts w:hint="eastAsia" w:ascii="仿宋_GB2312" w:hAnsi="仿宋_GB2312" w:eastAsia="仿宋_GB2312" w:cs="仿宋_GB2312"/>
          <w:b/>
          <w:bCs/>
          <w:spacing w:val="2"/>
          <w:sz w:val="31"/>
          <w:szCs w:val="31"/>
          <w:lang w:val="en-US" w:eastAsia="zh-CN"/>
        </w:rPr>
        <w:t>成果转化及支持政策</w:t>
      </w:r>
    </w:p>
    <w:p w14:paraId="01A5052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大赛组委会对优秀的、应用性强的参赛作品，利用网站进行展示推介，对作品成果转化较好的参赛高校和选手进行宣传。</w:t>
      </w:r>
    </w:p>
    <w:p w14:paraId="3894B59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jc w:val="both"/>
        <w:textAlignment w:val="baseline"/>
        <w:rPr>
          <w:rFonts w:hint="eastAsia" w:ascii="仿宋_GB2312" w:hAnsi="仿宋_GB2312" w:eastAsia="仿宋_GB2312" w:cs="仿宋_GB2312"/>
          <w:bCs/>
          <w:snapToGrid w:val="0"/>
          <w:color w:val="auto"/>
          <w:kern w:val="2"/>
          <w:sz w:val="32"/>
          <w:szCs w:val="32"/>
          <w:lang w:val="en-US" w:eastAsia="zh-CN" w:bidi="ar-SA"/>
        </w:rPr>
      </w:pPr>
    </w:p>
    <w:p w14:paraId="2F38E49C">
      <w:pPr>
        <w:keepNext w:val="0"/>
        <w:keepLines w:val="0"/>
        <w:pageBreakBefore w:val="0"/>
        <w:numPr>
          <w:ilvl w:val="0"/>
          <w:numId w:val="1"/>
        </w:numPr>
        <w:wordWrap/>
        <w:overflowPunct/>
        <w:topLinePunct w:val="0"/>
        <w:bidi w:val="0"/>
        <w:spacing w:line="560" w:lineRule="exact"/>
        <w:ind w:left="-420" w:leftChars="0" w:firstLine="420" w:firstLineChars="0"/>
        <w:rPr>
          <w:rFonts w:hint="eastAsia" w:ascii="仿宋_GB2312" w:hAnsi="仿宋_GB2312" w:eastAsia="仿宋_GB2312" w:cs="仿宋_GB2312"/>
          <w:b/>
          <w:bCs/>
          <w:spacing w:val="2"/>
          <w:sz w:val="31"/>
          <w:szCs w:val="31"/>
          <w:lang w:val="en-US" w:eastAsia="zh-CN"/>
        </w:rPr>
      </w:pPr>
      <w:r>
        <w:rPr>
          <w:rFonts w:hint="eastAsia" w:ascii="仿宋_GB2312" w:hAnsi="仿宋_GB2312" w:eastAsia="仿宋_GB2312" w:cs="仿宋_GB2312"/>
          <w:b/>
          <w:bCs/>
          <w:spacing w:val="2"/>
          <w:sz w:val="31"/>
          <w:szCs w:val="31"/>
          <w:lang w:val="en-US" w:eastAsia="zh-CN"/>
        </w:rPr>
        <w:t>大赛资讯及联系方式</w:t>
      </w:r>
    </w:p>
    <w:p w14:paraId="20FE60FB">
      <w:pPr>
        <w:keepNext w:val="0"/>
        <w:keepLines w:val="0"/>
        <w:pageBreakBefore w:val="0"/>
        <w:widowControl/>
        <w:kinsoku w:val="0"/>
        <w:wordWrap/>
        <w:overflowPunct/>
        <w:topLinePunct w:val="0"/>
        <w:autoSpaceDE w:val="0"/>
        <w:autoSpaceDN w:val="0"/>
        <w:bidi w:val="0"/>
        <w:adjustRightInd w:val="0"/>
        <w:snapToGrid w:val="0"/>
        <w:spacing w:line="560" w:lineRule="exact"/>
        <w:ind w:left="32" w:right="328" w:firstLine="681"/>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官方网站：</w:t>
      </w:r>
      <w:r>
        <w:rPr>
          <w:rFonts w:hint="eastAsia" w:ascii="仿宋_GB2312" w:hAnsi="仿宋_GB2312" w:eastAsia="仿宋_GB2312" w:cs="仿宋_GB2312"/>
          <w:spacing w:val="9"/>
          <w:sz w:val="31"/>
          <w:szCs w:val="31"/>
          <w:lang w:val="en-US" w:eastAsia="zh-CN"/>
        </w:rPr>
        <w:fldChar w:fldCharType="begin"/>
      </w:r>
      <w:r>
        <w:rPr>
          <w:rFonts w:hint="eastAsia" w:ascii="仿宋_GB2312" w:hAnsi="仿宋_GB2312" w:eastAsia="仿宋_GB2312" w:cs="仿宋_GB2312"/>
          <w:spacing w:val="9"/>
          <w:sz w:val="31"/>
          <w:szCs w:val="31"/>
          <w:lang w:val="en-US" w:eastAsia="zh-CN"/>
        </w:rPr>
        <w:instrText xml:space="preserve"> HYPERLINK "https://nimccs.com" </w:instrText>
      </w:r>
      <w:r>
        <w:rPr>
          <w:rFonts w:hint="eastAsia" w:ascii="仿宋_GB2312" w:hAnsi="仿宋_GB2312" w:eastAsia="仿宋_GB2312" w:cs="仿宋_GB2312"/>
          <w:spacing w:val="9"/>
          <w:sz w:val="31"/>
          <w:szCs w:val="31"/>
          <w:lang w:val="en-US" w:eastAsia="zh-CN"/>
        </w:rPr>
        <w:fldChar w:fldCharType="separate"/>
      </w:r>
      <w:r>
        <w:rPr>
          <w:rFonts w:hint="eastAsia" w:ascii="仿宋_GB2312" w:hAnsi="仿宋_GB2312" w:eastAsia="仿宋_GB2312" w:cs="仿宋_GB2312"/>
          <w:spacing w:val="9"/>
          <w:sz w:val="31"/>
          <w:szCs w:val="31"/>
          <w:lang w:val="en-US" w:eastAsia="zh-CN"/>
        </w:rPr>
        <w:t>https://nimccs.com</w:t>
      </w:r>
      <w:r>
        <w:rPr>
          <w:rFonts w:hint="eastAsia" w:ascii="仿宋_GB2312" w:hAnsi="仿宋_GB2312" w:eastAsia="仿宋_GB2312" w:cs="仿宋_GB2312"/>
          <w:spacing w:val="9"/>
          <w:sz w:val="31"/>
          <w:szCs w:val="31"/>
          <w:lang w:val="en-US" w:eastAsia="zh-CN"/>
        </w:rPr>
        <w:fldChar w:fldCharType="end"/>
      </w:r>
    </w:p>
    <w:p w14:paraId="435C4047">
      <w:pPr>
        <w:keepNext w:val="0"/>
        <w:keepLines w:val="0"/>
        <w:pageBreakBefore w:val="0"/>
        <w:widowControl/>
        <w:kinsoku w:val="0"/>
        <w:wordWrap/>
        <w:overflowPunct/>
        <w:topLinePunct w:val="0"/>
        <w:autoSpaceDE w:val="0"/>
        <w:autoSpaceDN w:val="0"/>
        <w:bidi w:val="0"/>
        <w:adjustRightInd w:val="0"/>
        <w:snapToGrid w:val="0"/>
        <w:spacing w:line="560" w:lineRule="exact"/>
        <w:ind w:left="32" w:right="328" w:firstLine="681"/>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 xml:space="preserve">          </w:t>
      </w:r>
      <w:r>
        <w:rPr>
          <w:rFonts w:hint="eastAsia" w:ascii="仿宋_GB2312" w:hAnsi="仿宋_GB2312" w:eastAsia="仿宋_GB2312" w:cs="仿宋_GB2312"/>
          <w:spacing w:val="9"/>
          <w:sz w:val="31"/>
          <w:szCs w:val="31"/>
          <w:lang w:val="en-US" w:eastAsia="zh-CN"/>
        </w:rPr>
        <w:fldChar w:fldCharType="begin"/>
      </w:r>
      <w:r>
        <w:rPr>
          <w:rFonts w:hint="eastAsia" w:ascii="仿宋_GB2312" w:hAnsi="仿宋_GB2312" w:eastAsia="仿宋_GB2312" w:cs="仿宋_GB2312"/>
          <w:spacing w:val="9"/>
          <w:sz w:val="31"/>
          <w:szCs w:val="31"/>
          <w:lang w:val="en-US" w:eastAsia="zh-CN"/>
        </w:rPr>
        <w:instrText xml:space="preserve"> HYPERLINK "https://chinaccsis.com" </w:instrText>
      </w:r>
      <w:r>
        <w:rPr>
          <w:rFonts w:hint="eastAsia" w:ascii="仿宋_GB2312" w:hAnsi="仿宋_GB2312" w:eastAsia="仿宋_GB2312" w:cs="仿宋_GB2312"/>
          <w:spacing w:val="9"/>
          <w:sz w:val="31"/>
          <w:szCs w:val="31"/>
          <w:lang w:val="en-US" w:eastAsia="zh-CN"/>
        </w:rPr>
        <w:fldChar w:fldCharType="separate"/>
      </w:r>
      <w:r>
        <w:rPr>
          <w:rFonts w:hint="eastAsia" w:ascii="仿宋_GB2312" w:hAnsi="仿宋_GB2312" w:eastAsia="仿宋_GB2312" w:cs="仿宋_GB2312"/>
          <w:spacing w:val="9"/>
          <w:sz w:val="31"/>
          <w:szCs w:val="31"/>
          <w:lang w:val="en-US" w:eastAsia="zh-CN"/>
        </w:rPr>
        <w:t>https://chinaccsis.com</w:t>
      </w:r>
      <w:r>
        <w:rPr>
          <w:rFonts w:hint="eastAsia" w:ascii="仿宋_GB2312" w:hAnsi="仿宋_GB2312" w:eastAsia="仿宋_GB2312" w:cs="仿宋_GB2312"/>
          <w:spacing w:val="9"/>
          <w:sz w:val="31"/>
          <w:szCs w:val="31"/>
          <w:lang w:val="en-US" w:eastAsia="zh-CN"/>
        </w:rPr>
        <w:fldChar w:fldCharType="end"/>
      </w:r>
    </w:p>
    <w:p w14:paraId="79BBBB2F">
      <w:pPr>
        <w:keepNext w:val="0"/>
        <w:keepLines w:val="0"/>
        <w:pageBreakBefore w:val="0"/>
        <w:widowControl/>
        <w:kinsoku w:val="0"/>
        <w:wordWrap/>
        <w:overflowPunct/>
        <w:topLinePunct w:val="0"/>
        <w:autoSpaceDE w:val="0"/>
        <w:autoSpaceDN w:val="0"/>
        <w:bidi w:val="0"/>
        <w:adjustRightInd w:val="0"/>
        <w:snapToGrid w:val="0"/>
        <w:spacing w:line="560" w:lineRule="exact"/>
        <w:ind w:right="328" w:firstLine="656" w:firstLineChars="20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大赛QQ群：753813576（及时获取赛事信息）</w:t>
      </w:r>
    </w:p>
    <w:p w14:paraId="455DCE75">
      <w:pPr>
        <w:keepNext w:val="0"/>
        <w:keepLines w:val="0"/>
        <w:pageBreakBefore w:val="0"/>
        <w:widowControl/>
        <w:kinsoku w:val="0"/>
        <w:wordWrap/>
        <w:overflowPunct/>
        <w:topLinePunct w:val="0"/>
        <w:autoSpaceDE w:val="0"/>
        <w:autoSpaceDN w:val="0"/>
        <w:bidi w:val="0"/>
        <w:adjustRightInd w:val="0"/>
        <w:snapToGrid w:val="0"/>
        <w:spacing w:line="560" w:lineRule="exact"/>
        <w:ind w:right="328" w:firstLine="656" w:firstLineChars="20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大赛邮箱：</w:t>
      </w:r>
      <w:r>
        <w:rPr>
          <w:rFonts w:hint="eastAsia" w:ascii="仿宋_GB2312" w:hAnsi="仿宋_GB2312" w:eastAsia="仿宋_GB2312" w:cs="仿宋_GB2312"/>
          <w:spacing w:val="9"/>
          <w:sz w:val="31"/>
          <w:szCs w:val="31"/>
          <w:lang w:val="en-US" w:eastAsia="zh-CN"/>
        </w:rPr>
        <w:fldChar w:fldCharType="begin"/>
      </w:r>
      <w:r>
        <w:rPr>
          <w:rFonts w:hint="eastAsia" w:ascii="仿宋_GB2312" w:hAnsi="仿宋_GB2312" w:eastAsia="仿宋_GB2312" w:cs="仿宋_GB2312"/>
          <w:spacing w:val="9"/>
          <w:sz w:val="31"/>
          <w:szCs w:val="31"/>
          <w:lang w:val="en-US" w:eastAsia="zh-CN"/>
        </w:rPr>
        <w:instrText xml:space="preserve"> HYPERLINK "mailto:niec@aliyun.com" </w:instrText>
      </w:r>
      <w:r>
        <w:rPr>
          <w:rFonts w:hint="eastAsia" w:ascii="仿宋_GB2312" w:hAnsi="仿宋_GB2312" w:eastAsia="仿宋_GB2312" w:cs="仿宋_GB2312"/>
          <w:spacing w:val="9"/>
          <w:sz w:val="31"/>
          <w:szCs w:val="31"/>
          <w:lang w:val="en-US" w:eastAsia="zh-CN"/>
        </w:rPr>
        <w:fldChar w:fldCharType="separate"/>
      </w:r>
      <w:r>
        <w:rPr>
          <w:rStyle w:val="13"/>
          <w:rFonts w:hint="eastAsia" w:ascii="仿宋_GB2312" w:hAnsi="仿宋_GB2312" w:eastAsia="仿宋_GB2312" w:cs="仿宋_GB2312"/>
          <w:spacing w:val="9"/>
          <w:sz w:val="31"/>
          <w:szCs w:val="31"/>
          <w:lang w:val="en-US" w:eastAsia="zh-CN"/>
        </w:rPr>
        <w:t>niec@aliyun.com</w:t>
      </w:r>
      <w:r>
        <w:rPr>
          <w:rFonts w:hint="eastAsia" w:ascii="仿宋_GB2312" w:hAnsi="仿宋_GB2312" w:eastAsia="仿宋_GB2312" w:cs="仿宋_GB2312"/>
          <w:spacing w:val="9"/>
          <w:sz w:val="31"/>
          <w:szCs w:val="31"/>
          <w:lang w:val="en-US" w:eastAsia="zh-CN"/>
        </w:rPr>
        <w:fldChar w:fldCharType="end"/>
      </w:r>
    </w:p>
    <w:p w14:paraId="32038657">
      <w:pPr>
        <w:keepNext w:val="0"/>
        <w:keepLines w:val="0"/>
        <w:pageBreakBefore w:val="0"/>
        <w:widowControl/>
        <w:kinsoku w:val="0"/>
        <w:wordWrap/>
        <w:overflowPunct/>
        <w:topLinePunct w:val="0"/>
        <w:autoSpaceDE w:val="0"/>
        <w:autoSpaceDN w:val="0"/>
        <w:bidi w:val="0"/>
        <w:adjustRightInd w:val="0"/>
        <w:snapToGrid w:val="0"/>
        <w:spacing w:line="560" w:lineRule="exact"/>
        <w:ind w:left="32" w:right="328" w:firstLine="681"/>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评委会主席：</w:t>
      </w:r>
    </w:p>
    <w:p w14:paraId="2E88B3A8">
      <w:pPr>
        <w:keepNext w:val="0"/>
        <w:keepLines w:val="0"/>
        <w:pageBreakBefore w:val="0"/>
        <w:widowControl/>
        <w:kinsoku w:val="0"/>
        <w:wordWrap/>
        <w:overflowPunct/>
        <w:topLinePunct w:val="0"/>
        <w:autoSpaceDE w:val="0"/>
        <w:autoSpaceDN w:val="0"/>
        <w:bidi w:val="0"/>
        <w:adjustRightInd w:val="0"/>
        <w:snapToGrid w:val="0"/>
        <w:spacing w:line="560" w:lineRule="exact"/>
        <w:ind w:left="32" w:right="328" w:firstLine="681"/>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冯  林（大连民族大学）</w:t>
      </w:r>
    </w:p>
    <w:p w14:paraId="65FEC407">
      <w:pPr>
        <w:keepNext w:val="0"/>
        <w:keepLines w:val="0"/>
        <w:pageBreakBefore w:val="0"/>
        <w:widowControl/>
        <w:kinsoku w:val="0"/>
        <w:wordWrap/>
        <w:overflowPunct/>
        <w:topLinePunct w:val="0"/>
        <w:autoSpaceDE w:val="0"/>
        <w:autoSpaceDN w:val="0"/>
        <w:bidi w:val="0"/>
        <w:adjustRightInd w:val="0"/>
        <w:snapToGrid w:val="0"/>
        <w:spacing w:line="560" w:lineRule="exact"/>
        <w:ind w:left="32" w:right="328" w:firstLine="681"/>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组委会主任：</w:t>
      </w:r>
    </w:p>
    <w:p w14:paraId="4A6BC310">
      <w:pPr>
        <w:keepNext w:val="0"/>
        <w:keepLines w:val="0"/>
        <w:pageBreakBefore w:val="0"/>
        <w:widowControl/>
        <w:kinsoku w:val="0"/>
        <w:wordWrap/>
        <w:overflowPunct/>
        <w:topLinePunct w:val="0"/>
        <w:autoSpaceDE w:val="0"/>
        <w:autoSpaceDN w:val="0"/>
        <w:bidi w:val="0"/>
        <w:adjustRightInd w:val="0"/>
        <w:snapToGrid w:val="0"/>
        <w:spacing w:line="560" w:lineRule="exact"/>
        <w:ind w:left="32" w:right="328" w:firstLine="681"/>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张  崴（大连理工大学）</w:t>
      </w:r>
    </w:p>
    <w:p w14:paraId="33844974">
      <w:pPr>
        <w:keepNext w:val="0"/>
        <w:keepLines w:val="0"/>
        <w:pageBreakBefore w:val="0"/>
        <w:widowControl/>
        <w:kinsoku w:val="0"/>
        <w:wordWrap/>
        <w:overflowPunct/>
        <w:topLinePunct w:val="0"/>
        <w:autoSpaceDE w:val="0"/>
        <w:autoSpaceDN w:val="0"/>
        <w:bidi w:val="0"/>
        <w:adjustRightInd w:val="0"/>
        <w:snapToGrid w:val="0"/>
        <w:spacing w:line="560" w:lineRule="exact"/>
        <w:ind w:left="32" w:right="328" w:firstLine="681"/>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秘书处：</w:t>
      </w:r>
    </w:p>
    <w:p w14:paraId="41DCF3F9">
      <w:pPr>
        <w:keepNext w:val="0"/>
        <w:keepLines w:val="0"/>
        <w:pageBreakBefore w:val="0"/>
        <w:widowControl/>
        <w:kinsoku w:val="0"/>
        <w:wordWrap/>
        <w:overflowPunct/>
        <w:topLinePunct w:val="0"/>
        <w:autoSpaceDE w:val="0"/>
        <w:autoSpaceDN w:val="0"/>
        <w:bidi w:val="0"/>
        <w:adjustRightInd w:val="0"/>
        <w:snapToGrid w:val="0"/>
        <w:spacing w:line="560" w:lineRule="exact"/>
        <w:ind w:left="32" w:right="328" w:firstLine="681"/>
        <w:jc w:val="both"/>
        <w:textAlignment w:val="baseline"/>
        <w:rPr>
          <w:rFonts w:hint="default" w:ascii="仿宋_GB2312" w:hAnsi="仿宋_GB2312" w:eastAsia="仿宋_GB2312" w:cs="仿宋_GB2312"/>
          <w:spacing w:val="9"/>
          <w:sz w:val="31"/>
          <w:szCs w:val="31"/>
          <w:lang w:val="en-US" w:eastAsia="zh-CN"/>
        </w:rPr>
      </w:pPr>
      <w:r>
        <w:rPr>
          <w:rFonts w:hint="default" w:ascii="仿宋_GB2312" w:hAnsi="仿宋_GB2312" w:eastAsia="仿宋_GB2312" w:cs="仿宋_GB2312"/>
          <w:spacing w:val="9"/>
          <w:sz w:val="31"/>
          <w:szCs w:val="31"/>
          <w:lang w:val="en-US" w:eastAsia="zh-CN"/>
        </w:rPr>
        <w:t>辽宁省大连市甘井子区凌工路2号 邮编：116024</w:t>
      </w:r>
    </w:p>
    <w:p w14:paraId="3A2C8C03">
      <w:pPr>
        <w:keepNext w:val="0"/>
        <w:keepLines w:val="0"/>
        <w:pageBreakBefore w:val="0"/>
        <w:widowControl/>
        <w:kinsoku w:val="0"/>
        <w:wordWrap/>
        <w:overflowPunct/>
        <w:topLinePunct w:val="0"/>
        <w:autoSpaceDE w:val="0"/>
        <w:autoSpaceDN w:val="0"/>
        <w:bidi w:val="0"/>
        <w:adjustRightInd w:val="0"/>
        <w:snapToGrid w:val="0"/>
        <w:spacing w:line="560" w:lineRule="exact"/>
        <w:ind w:left="32" w:right="328" w:firstLine="681"/>
        <w:jc w:val="both"/>
        <w:textAlignment w:val="baseline"/>
        <w:rPr>
          <w:rFonts w:hint="default"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秘书处联系人：</w:t>
      </w:r>
    </w:p>
    <w:p w14:paraId="51A9E690">
      <w:pPr>
        <w:keepNext w:val="0"/>
        <w:keepLines w:val="0"/>
        <w:pageBreakBefore w:val="0"/>
        <w:widowControl/>
        <w:kinsoku w:val="0"/>
        <w:wordWrap/>
        <w:overflowPunct/>
        <w:topLinePunct w:val="0"/>
        <w:autoSpaceDE w:val="0"/>
        <w:autoSpaceDN w:val="0"/>
        <w:bidi w:val="0"/>
        <w:adjustRightInd w:val="0"/>
        <w:snapToGrid w:val="0"/>
        <w:spacing w:line="560" w:lineRule="exact"/>
        <w:ind w:left="32" w:right="328" w:firstLine="681"/>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朱翠兰    024-83672206</w:t>
      </w:r>
    </w:p>
    <w:p w14:paraId="7F7BD51F">
      <w:pPr>
        <w:keepNext w:val="0"/>
        <w:keepLines w:val="0"/>
        <w:pageBreakBefore w:val="0"/>
        <w:widowControl/>
        <w:kinsoku w:val="0"/>
        <w:wordWrap/>
        <w:overflowPunct/>
        <w:topLinePunct w:val="0"/>
        <w:autoSpaceDE w:val="0"/>
        <w:autoSpaceDN w:val="0"/>
        <w:bidi w:val="0"/>
        <w:adjustRightInd w:val="0"/>
        <w:snapToGrid w:val="0"/>
        <w:spacing w:line="560" w:lineRule="exact"/>
        <w:ind w:left="32" w:right="328" w:firstLine="681"/>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曹利华    0531-86358612</w:t>
      </w:r>
    </w:p>
    <w:p w14:paraId="1817D38B">
      <w:pPr>
        <w:keepNext w:val="0"/>
        <w:keepLines w:val="0"/>
        <w:pageBreakBefore w:val="0"/>
        <w:widowControl/>
        <w:kinsoku w:val="0"/>
        <w:wordWrap/>
        <w:overflowPunct/>
        <w:topLinePunct w:val="0"/>
        <w:autoSpaceDE w:val="0"/>
        <w:autoSpaceDN w:val="0"/>
        <w:bidi w:val="0"/>
        <w:adjustRightInd w:val="0"/>
        <w:snapToGrid w:val="0"/>
        <w:spacing w:line="560" w:lineRule="exact"/>
        <w:ind w:left="32" w:right="328" w:firstLine="681"/>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微信公众号：</w:t>
      </w:r>
    </w:p>
    <w:p w14:paraId="01ADFE25">
      <w:pPr>
        <w:keepNext w:val="0"/>
        <w:keepLines w:val="0"/>
        <w:pageBreakBefore w:val="0"/>
        <w:wordWrap/>
        <w:overflowPunct/>
        <w:topLinePunct w:val="0"/>
        <w:bidi w:val="0"/>
        <w:spacing w:line="240" w:lineRule="auto"/>
        <w:ind w:left="32" w:right="328" w:firstLine="681"/>
        <w:jc w:val="center"/>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drawing>
          <wp:inline distT="0" distB="0" distL="114300" distR="114300">
            <wp:extent cx="908685" cy="908685"/>
            <wp:effectExtent l="0" t="0" r="5715" b="5715"/>
            <wp:docPr id="1" name="图片 1" descr="qrcode_for_gh_a0cfa4c83cd6_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qrcode_for_gh_a0cfa4c83cd6_430"/>
                    <pic:cNvPicPr>
                      <a:picLocks noChangeAspect="1"/>
                    </pic:cNvPicPr>
                  </pic:nvPicPr>
                  <pic:blipFill>
                    <a:blip r:embed="rId11"/>
                    <a:stretch>
                      <a:fillRect/>
                    </a:stretch>
                  </pic:blipFill>
                  <pic:spPr>
                    <a:xfrm>
                      <a:off x="0" y="0"/>
                      <a:ext cx="908685" cy="908685"/>
                    </a:xfrm>
                    <a:prstGeom prst="rect">
                      <a:avLst/>
                    </a:prstGeom>
                    <a:noFill/>
                    <a:ln>
                      <a:noFill/>
                    </a:ln>
                  </pic:spPr>
                </pic:pic>
              </a:graphicData>
            </a:graphic>
          </wp:inline>
        </w:drawing>
      </w:r>
    </w:p>
    <w:p w14:paraId="5AC03746">
      <w:pPr>
        <w:keepNext w:val="0"/>
        <w:keepLines w:val="0"/>
        <w:pageBreakBefore w:val="0"/>
        <w:wordWrap/>
        <w:overflowPunct/>
        <w:topLinePunct w:val="0"/>
        <w:bidi w:val="0"/>
        <w:spacing w:line="560" w:lineRule="exact"/>
        <w:ind w:left="32" w:right="328" w:firstLine="681"/>
        <w:jc w:val="center"/>
        <w:rPr>
          <w:rFonts w:ascii="仿宋_GB2312" w:hAnsi="仿宋_GB2312" w:eastAsia="仿宋_GB2312" w:cs="仿宋_GB2312"/>
          <w:bCs/>
          <w:sz w:val="32"/>
          <w:szCs w:val="32"/>
        </w:rPr>
      </w:pPr>
      <w:r>
        <w:rPr>
          <w:rFonts w:hint="eastAsia" w:ascii="仿宋_GB2312" w:hAnsi="仿宋_GB2312" w:eastAsia="仿宋_GB2312" w:cs="仿宋_GB2312"/>
          <w:spacing w:val="9"/>
          <w:sz w:val="31"/>
          <w:szCs w:val="31"/>
          <w:lang w:val="en-US" w:eastAsia="zh-CN"/>
        </w:rPr>
        <w:t>大赛公众号</w:t>
      </w:r>
    </w:p>
    <w:p w14:paraId="7386A797">
      <w:pPr>
        <w:keepNext w:val="0"/>
        <w:keepLines w:val="0"/>
        <w:pageBreakBefore w:val="0"/>
        <w:numPr>
          <w:ilvl w:val="0"/>
          <w:numId w:val="1"/>
        </w:numPr>
        <w:wordWrap/>
        <w:overflowPunct/>
        <w:topLinePunct w:val="0"/>
        <w:bidi w:val="0"/>
        <w:spacing w:line="560" w:lineRule="exact"/>
        <w:ind w:left="-420" w:leftChars="0" w:firstLine="420" w:firstLineChars="0"/>
        <w:rPr>
          <w:rFonts w:hint="eastAsia" w:ascii="仿宋_GB2312" w:hAnsi="仿宋_GB2312" w:eastAsia="仿宋_GB2312" w:cs="仿宋_GB2312"/>
          <w:b/>
          <w:bCs/>
          <w:spacing w:val="2"/>
          <w:sz w:val="31"/>
          <w:szCs w:val="31"/>
          <w:lang w:val="en-US" w:eastAsia="zh-CN"/>
        </w:rPr>
      </w:pPr>
      <w:bookmarkStart w:id="6" w:name="_Toc29216"/>
      <w:bookmarkStart w:id="7" w:name="_Toc173936667"/>
      <w:r>
        <w:rPr>
          <w:rFonts w:hint="eastAsia" w:ascii="仿宋_GB2312" w:hAnsi="仿宋_GB2312" w:eastAsia="仿宋_GB2312" w:cs="仿宋_GB2312"/>
          <w:b/>
          <w:bCs/>
          <w:spacing w:val="2"/>
          <w:sz w:val="31"/>
          <w:szCs w:val="31"/>
          <w:lang w:val="en-US" w:eastAsia="zh-CN"/>
        </w:rPr>
        <w:t>监督、申诉与仲裁</w:t>
      </w:r>
      <w:bookmarkEnd w:id="6"/>
      <w:bookmarkEnd w:id="7"/>
    </w:p>
    <w:p w14:paraId="4DC7051C">
      <w:pPr>
        <w:keepNext w:val="0"/>
        <w:keepLines w:val="0"/>
        <w:pageBreakBefore w:val="0"/>
        <w:widowControl/>
        <w:numPr>
          <w:ilvl w:val="0"/>
          <w:numId w:val="10"/>
        </w:numPr>
        <w:kinsoku w:val="0"/>
        <w:wordWrap/>
        <w:overflowPunct/>
        <w:topLinePunct w:val="0"/>
        <w:autoSpaceDE w:val="0"/>
        <w:autoSpaceDN w:val="0"/>
        <w:bidi w:val="0"/>
        <w:adjustRightInd w:val="0"/>
        <w:snapToGrid w:val="0"/>
        <w:spacing w:line="560" w:lineRule="exact"/>
        <w:ind w:left="0" w:leftChars="0" w:firstLine="420" w:firstLineChars="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本赛项在竞赛过程中若出现有失公正或有关人员违规操作等现象，各参赛队可在比赛结束后2小时之内向赛项仲裁组提出申诉，超过时效将不予受理。</w:t>
      </w:r>
    </w:p>
    <w:p w14:paraId="5F59DCD1">
      <w:pPr>
        <w:keepNext w:val="0"/>
        <w:keepLines w:val="0"/>
        <w:pageBreakBefore w:val="0"/>
        <w:widowControl/>
        <w:numPr>
          <w:ilvl w:val="0"/>
          <w:numId w:val="10"/>
        </w:numPr>
        <w:kinsoku w:val="0"/>
        <w:wordWrap/>
        <w:overflowPunct/>
        <w:topLinePunct w:val="0"/>
        <w:autoSpaceDE w:val="0"/>
        <w:autoSpaceDN w:val="0"/>
        <w:bidi w:val="0"/>
        <w:adjustRightInd w:val="0"/>
        <w:snapToGrid w:val="0"/>
        <w:spacing w:line="560" w:lineRule="exact"/>
        <w:ind w:left="0" w:leftChars="0" w:firstLine="420" w:firstLineChars="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申诉时，应按照规定程序由参赛队领队向赛项仲裁组递交亲笔签字同意的书面申诉报告，报告中应对申诉事件的现象、发生时间、涉及人员、申诉依据等进行充分、实事求是的叙述，非书面申诉不给予受理。</w:t>
      </w:r>
    </w:p>
    <w:p w14:paraId="51F1EE6D">
      <w:pPr>
        <w:keepNext w:val="0"/>
        <w:keepLines w:val="0"/>
        <w:pageBreakBefore w:val="0"/>
        <w:widowControl/>
        <w:numPr>
          <w:ilvl w:val="0"/>
          <w:numId w:val="10"/>
        </w:numPr>
        <w:kinsoku w:val="0"/>
        <w:wordWrap/>
        <w:overflowPunct/>
        <w:topLinePunct w:val="0"/>
        <w:autoSpaceDE w:val="0"/>
        <w:autoSpaceDN w:val="0"/>
        <w:bidi w:val="0"/>
        <w:adjustRightInd w:val="0"/>
        <w:snapToGrid w:val="0"/>
        <w:spacing w:line="560" w:lineRule="exact"/>
        <w:ind w:left="0" w:leftChars="0" w:firstLine="420" w:firstLineChars="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赛项仲裁工作组在接到申诉报告后的2小时内组织复议，并及时将复议结果以书面形式告知申诉方。受理申诉的，须通知申诉方举办听证会的时间和地点；不受理申诉的，须说明理由。</w:t>
      </w:r>
    </w:p>
    <w:p w14:paraId="233BD5C8">
      <w:pPr>
        <w:keepNext w:val="0"/>
        <w:keepLines w:val="0"/>
        <w:pageBreakBefore w:val="0"/>
        <w:widowControl/>
        <w:numPr>
          <w:ilvl w:val="0"/>
          <w:numId w:val="10"/>
        </w:numPr>
        <w:kinsoku w:val="0"/>
        <w:wordWrap/>
        <w:overflowPunct/>
        <w:topLinePunct w:val="0"/>
        <w:autoSpaceDE w:val="0"/>
        <w:autoSpaceDN w:val="0"/>
        <w:bidi w:val="0"/>
        <w:adjustRightInd w:val="0"/>
        <w:snapToGrid w:val="0"/>
        <w:spacing w:line="560" w:lineRule="exact"/>
        <w:ind w:left="0" w:leftChars="0" w:firstLine="420" w:firstLineChars="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仲裁结果由申诉人签收，不能代收，如在约定时间和地点申诉人离开，视为自行放弃申诉。</w:t>
      </w:r>
    </w:p>
    <w:p w14:paraId="0AF51048">
      <w:pPr>
        <w:keepNext w:val="0"/>
        <w:keepLines w:val="0"/>
        <w:pageBreakBefore w:val="0"/>
        <w:widowControl/>
        <w:numPr>
          <w:ilvl w:val="0"/>
          <w:numId w:val="10"/>
        </w:numPr>
        <w:kinsoku w:val="0"/>
        <w:wordWrap/>
        <w:overflowPunct/>
        <w:topLinePunct w:val="0"/>
        <w:autoSpaceDE w:val="0"/>
        <w:autoSpaceDN w:val="0"/>
        <w:bidi w:val="0"/>
        <w:adjustRightInd w:val="0"/>
        <w:snapToGrid w:val="0"/>
        <w:spacing w:line="560" w:lineRule="exact"/>
        <w:ind w:left="0" w:leftChars="0" w:firstLine="420" w:firstLineChars="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申诉方不得以任何理由拒绝接收仲裁结果，不得以任何理由采取过激行为扰乱赛场秩序，否则视为放弃申诉。申诉人对仲裁结果不满意的，可向赛项组委会仲裁委员会提出复议申请。</w:t>
      </w:r>
    </w:p>
    <w:p w14:paraId="3320E54C">
      <w:pPr>
        <w:keepNext w:val="0"/>
        <w:keepLines w:val="0"/>
        <w:pageBreakBefore w:val="0"/>
        <w:widowControl/>
        <w:numPr>
          <w:ilvl w:val="0"/>
          <w:numId w:val="10"/>
        </w:numPr>
        <w:kinsoku w:val="0"/>
        <w:wordWrap/>
        <w:overflowPunct/>
        <w:topLinePunct w:val="0"/>
        <w:autoSpaceDE w:val="0"/>
        <w:autoSpaceDN w:val="0"/>
        <w:bidi w:val="0"/>
        <w:adjustRightInd w:val="0"/>
        <w:snapToGrid w:val="0"/>
        <w:spacing w:line="560" w:lineRule="exact"/>
        <w:ind w:left="0" w:leftChars="0" w:firstLine="420" w:firstLineChars="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申诉方可随时提出放弃申诉。</w:t>
      </w:r>
    </w:p>
    <w:p w14:paraId="1EB9241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420" w:leftChars="0"/>
        <w:jc w:val="both"/>
        <w:textAlignment w:val="baseline"/>
        <w:rPr>
          <w:rFonts w:hint="eastAsia" w:ascii="仿宋_GB2312" w:hAnsi="仿宋_GB2312" w:eastAsia="仿宋_GB2312" w:cs="仿宋_GB2312"/>
          <w:bCs/>
          <w:snapToGrid w:val="0"/>
          <w:color w:val="auto"/>
          <w:kern w:val="2"/>
          <w:sz w:val="32"/>
          <w:szCs w:val="32"/>
          <w:lang w:val="en-US" w:eastAsia="zh-CN" w:bidi="ar-SA"/>
        </w:rPr>
      </w:pPr>
    </w:p>
    <w:p w14:paraId="6ED17A8A">
      <w:pPr>
        <w:keepNext w:val="0"/>
        <w:keepLines w:val="0"/>
        <w:pageBreakBefore w:val="0"/>
        <w:numPr>
          <w:ilvl w:val="0"/>
          <w:numId w:val="1"/>
        </w:numPr>
        <w:wordWrap/>
        <w:overflowPunct/>
        <w:topLinePunct w:val="0"/>
        <w:bidi w:val="0"/>
        <w:spacing w:line="560" w:lineRule="exact"/>
        <w:ind w:left="-420" w:leftChars="0" w:firstLine="420" w:firstLineChars="0"/>
        <w:rPr>
          <w:rFonts w:hint="eastAsia" w:ascii="仿宋_GB2312" w:hAnsi="仿宋_GB2312" w:eastAsia="仿宋_GB2312" w:cs="仿宋_GB2312"/>
          <w:b/>
          <w:bCs/>
          <w:spacing w:val="2"/>
          <w:sz w:val="31"/>
          <w:szCs w:val="31"/>
          <w:lang w:val="en-US" w:eastAsia="zh-CN"/>
        </w:rPr>
      </w:pPr>
      <w:bookmarkStart w:id="8" w:name="_Toc173936668"/>
      <w:bookmarkStart w:id="9" w:name="_Toc15408"/>
      <w:r>
        <w:rPr>
          <w:rFonts w:hint="eastAsia" w:ascii="仿宋_GB2312" w:hAnsi="仿宋_GB2312" w:eastAsia="仿宋_GB2312" w:cs="仿宋_GB2312"/>
          <w:b/>
          <w:bCs/>
          <w:spacing w:val="2"/>
          <w:sz w:val="31"/>
          <w:szCs w:val="31"/>
          <w:lang w:val="en-US" w:eastAsia="zh-CN"/>
        </w:rPr>
        <w:t>竞赛观摩</w:t>
      </w:r>
      <w:bookmarkEnd w:id="8"/>
      <w:bookmarkEnd w:id="9"/>
    </w:p>
    <w:p w14:paraId="70861F01">
      <w:pPr>
        <w:keepNext w:val="0"/>
        <w:keepLines w:val="0"/>
        <w:pageBreakBefore w:val="0"/>
        <w:widowControl/>
        <w:numPr>
          <w:ilvl w:val="0"/>
          <w:numId w:val="11"/>
        </w:numPr>
        <w:kinsoku w:val="0"/>
        <w:wordWrap/>
        <w:overflowPunct/>
        <w:topLinePunct w:val="0"/>
        <w:autoSpaceDE w:val="0"/>
        <w:autoSpaceDN w:val="0"/>
        <w:bidi w:val="0"/>
        <w:adjustRightInd w:val="0"/>
        <w:snapToGrid w:val="0"/>
        <w:spacing w:line="560" w:lineRule="exact"/>
        <w:ind w:left="0" w:leftChars="0" w:firstLine="420" w:firstLineChars="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为了便于媒体、企业代表以及院校师生等社会各界人士了解大赛，赛场设有开放区，用于大赛观摩和采访。</w:t>
      </w:r>
    </w:p>
    <w:p w14:paraId="7F6537AC">
      <w:pPr>
        <w:keepNext w:val="0"/>
        <w:keepLines w:val="0"/>
        <w:pageBreakBefore w:val="0"/>
        <w:widowControl/>
        <w:numPr>
          <w:ilvl w:val="0"/>
          <w:numId w:val="11"/>
        </w:numPr>
        <w:kinsoku w:val="0"/>
        <w:wordWrap/>
        <w:overflowPunct/>
        <w:topLinePunct w:val="0"/>
        <w:autoSpaceDE w:val="0"/>
        <w:autoSpaceDN w:val="0"/>
        <w:bidi w:val="0"/>
        <w:adjustRightInd w:val="0"/>
        <w:snapToGrid w:val="0"/>
        <w:spacing w:line="560" w:lineRule="exact"/>
        <w:ind w:left="0" w:leftChars="0" w:firstLine="420" w:firstLineChars="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观摩人员可在规定时间、地点集合，以小组为单位，在赛场引导员引导下按指定路线有序进入赛场观摩，观摩时不得大声喧哗，以免影响选手竞赛。</w:t>
      </w:r>
    </w:p>
    <w:p w14:paraId="6CA08741">
      <w:pPr>
        <w:keepNext w:val="0"/>
        <w:keepLines w:val="0"/>
        <w:pageBreakBefore w:val="0"/>
        <w:widowControl/>
        <w:numPr>
          <w:ilvl w:val="0"/>
          <w:numId w:val="11"/>
        </w:numPr>
        <w:kinsoku w:val="0"/>
        <w:wordWrap/>
        <w:overflowPunct/>
        <w:topLinePunct w:val="0"/>
        <w:autoSpaceDE w:val="0"/>
        <w:autoSpaceDN w:val="0"/>
        <w:bidi w:val="0"/>
        <w:adjustRightInd w:val="0"/>
        <w:snapToGrid w:val="0"/>
        <w:spacing w:line="560" w:lineRule="exact"/>
        <w:ind w:left="0" w:leftChars="0" w:firstLine="420" w:firstLineChars="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观摩人员不得进入比赛区域，不可接触设备，不得在赛位前长时间停留，严禁与选手、场内裁判及工作人员等进行交谈，服从赛场工作人员的指挥，不得影响竞赛的正常进行。</w:t>
      </w:r>
    </w:p>
    <w:p w14:paraId="11025C98">
      <w:pPr>
        <w:keepNext w:val="0"/>
        <w:keepLines w:val="0"/>
        <w:pageBreakBefore w:val="0"/>
        <w:widowControl/>
        <w:numPr>
          <w:ilvl w:val="0"/>
          <w:numId w:val="11"/>
        </w:numPr>
        <w:kinsoku w:val="0"/>
        <w:wordWrap/>
        <w:overflowPunct/>
        <w:topLinePunct w:val="0"/>
        <w:autoSpaceDE w:val="0"/>
        <w:autoSpaceDN w:val="0"/>
        <w:bidi w:val="0"/>
        <w:adjustRightInd w:val="0"/>
        <w:snapToGrid w:val="0"/>
        <w:spacing w:line="560" w:lineRule="exact"/>
        <w:ind w:left="0" w:leftChars="0" w:firstLine="420" w:firstLineChars="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观摩人员不可携带手机、iPad等通讯工具进入赛场，不得采录竞赛现场的数据资料，对于违反赛场秩序的各种不文明行为，工作人员有权予以提醒和制止。</w:t>
      </w:r>
    </w:p>
    <w:p w14:paraId="18814846">
      <w:pPr>
        <w:pStyle w:val="8"/>
        <w:numPr>
          <w:ilvl w:val="0"/>
          <w:numId w:val="0"/>
        </w:numPr>
        <w:adjustRightInd w:val="0"/>
        <w:snapToGrid w:val="0"/>
        <w:spacing w:line="560" w:lineRule="atLeast"/>
        <w:ind w:leftChars="200"/>
        <w:rPr>
          <w:rFonts w:ascii="仿宋_GB2312" w:hAnsi="仿宋_GB2312" w:eastAsia="仿宋_GB2312" w:cs="仿宋_GB2312"/>
          <w:bCs/>
          <w:sz w:val="32"/>
          <w:szCs w:val="32"/>
        </w:rPr>
      </w:pPr>
    </w:p>
    <w:p w14:paraId="68707430">
      <w:pPr>
        <w:keepNext w:val="0"/>
        <w:keepLines w:val="0"/>
        <w:pageBreakBefore w:val="0"/>
        <w:numPr>
          <w:ilvl w:val="0"/>
          <w:numId w:val="1"/>
        </w:numPr>
        <w:wordWrap/>
        <w:overflowPunct/>
        <w:topLinePunct w:val="0"/>
        <w:bidi w:val="0"/>
        <w:spacing w:line="560" w:lineRule="exact"/>
        <w:ind w:left="-420" w:leftChars="0" w:firstLine="420" w:firstLineChars="0"/>
        <w:rPr>
          <w:rFonts w:hint="eastAsia" w:ascii="仿宋_GB2312" w:hAnsi="仿宋_GB2312" w:eastAsia="仿宋_GB2312" w:cs="仿宋_GB2312"/>
          <w:b/>
          <w:bCs/>
          <w:spacing w:val="2"/>
          <w:sz w:val="31"/>
          <w:szCs w:val="31"/>
          <w:lang w:val="en-US" w:eastAsia="zh-CN"/>
        </w:rPr>
      </w:pPr>
      <w:bookmarkStart w:id="10" w:name="_Toc173936670"/>
      <w:bookmarkStart w:id="11" w:name="_Toc1654"/>
      <w:r>
        <w:rPr>
          <w:rFonts w:hint="eastAsia" w:ascii="仿宋_GB2312" w:hAnsi="仿宋_GB2312" w:eastAsia="仿宋_GB2312" w:cs="仿宋_GB2312"/>
          <w:b/>
          <w:bCs/>
          <w:spacing w:val="2"/>
          <w:sz w:val="31"/>
          <w:szCs w:val="31"/>
          <w:lang w:val="en-US" w:eastAsia="zh-CN"/>
        </w:rPr>
        <w:t>竞赛须知</w:t>
      </w:r>
      <w:bookmarkEnd w:id="10"/>
      <w:bookmarkEnd w:id="11"/>
    </w:p>
    <w:p w14:paraId="42873FE0">
      <w:pPr>
        <w:keepNext w:val="0"/>
        <w:keepLines w:val="0"/>
        <w:pageBreakBefore w:val="0"/>
        <w:widowControl/>
        <w:numPr>
          <w:ilvl w:val="0"/>
          <w:numId w:val="12"/>
        </w:numPr>
        <w:kinsoku w:val="0"/>
        <w:wordWrap/>
        <w:overflowPunct/>
        <w:topLinePunct w:val="0"/>
        <w:autoSpaceDE w:val="0"/>
        <w:autoSpaceDN w:val="0"/>
        <w:bidi w:val="0"/>
        <w:adjustRightInd w:val="0"/>
        <w:snapToGrid w:val="0"/>
        <w:spacing w:line="560" w:lineRule="exact"/>
        <w:ind w:left="0" w:leftChars="0" w:firstLine="420" w:firstLineChars="0"/>
        <w:jc w:val="both"/>
        <w:textAlignment w:val="baseline"/>
        <w:rPr>
          <w:rFonts w:hint="eastAsia" w:ascii="仿宋_GB2312" w:hAnsi="仿宋_GB2312" w:eastAsia="仿宋_GB2312" w:cs="仿宋_GB2312"/>
          <w:bCs/>
          <w:snapToGrid w:val="0"/>
          <w:color w:val="auto"/>
          <w:kern w:val="2"/>
          <w:sz w:val="32"/>
          <w:szCs w:val="32"/>
          <w:lang w:val="en-US" w:eastAsia="zh-CN" w:bidi="ar-SA"/>
        </w:rPr>
      </w:pPr>
      <w:r>
        <w:rPr>
          <w:rFonts w:hint="eastAsia" w:ascii="仿宋_GB2312" w:hAnsi="仿宋_GB2312" w:eastAsia="仿宋_GB2312" w:cs="仿宋_GB2312"/>
          <w:bCs/>
          <w:snapToGrid w:val="0"/>
          <w:color w:val="auto"/>
          <w:kern w:val="2"/>
          <w:sz w:val="32"/>
          <w:szCs w:val="32"/>
          <w:lang w:val="en-US" w:eastAsia="zh-CN" w:bidi="ar-SA"/>
        </w:rPr>
        <w:t>参赛队须知</w:t>
      </w:r>
    </w:p>
    <w:p w14:paraId="5D057189">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1.参赛队名称：统一使用院校代表队的名称，不接受跨校组队。</w:t>
      </w:r>
    </w:p>
    <w:p w14:paraId="46A8E6C1">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2.参赛队组成：每支参赛队由3名符合参赛资格的选手组成，每支参赛队可配不超过2名指导教师，参赛选手和指导教师均须经报名并通过资格审查后确定（教师组、企业组不设置指导教师，可设置1 名领队）。</w:t>
      </w:r>
    </w:p>
    <w:p w14:paraId="11DBEB7D">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3.各单位应为参赛选手购买大赛期间的人身意外伤害保险。如未购买，参赛选手在比赛期间发生的意外伤害事故，相关责任及医疗费用由所在单位自行承担；同时，主办方有权取消该单位下届的参赛资格，并视情节轻重予以通报批评。</w:t>
      </w:r>
    </w:p>
    <w:p w14:paraId="02C5808A">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4.参赛队选手和指导教师要有良好的职业道德，严格遵守比赛规则和比赛纪律，服从裁判，尊重裁判和赛场工作人员，自觉维护赛场秩序。</w:t>
      </w:r>
    </w:p>
    <w:p w14:paraId="1B60260C">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 xml:space="preserve">5.比赛进行过程中及不同的赛段，参赛队不可以更换参赛选手。 </w:t>
      </w:r>
    </w:p>
    <w:p w14:paraId="426E2AFF">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6.不允许增补新队员参赛，不允许缺席比赛。</w:t>
      </w:r>
    </w:p>
    <w:p w14:paraId="36CD1A51">
      <w:pPr>
        <w:pStyle w:val="8"/>
        <w:spacing w:line="560" w:lineRule="atLeast"/>
        <w:ind w:left="0" w:leftChars="0" w:firstLine="64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（二）指导教师须知</w:t>
      </w:r>
    </w:p>
    <w:p w14:paraId="28270C44">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1.各参赛代表队要发扬良好道德风尚，听从指挥，服从裁判，不弄虚作假。如发现弄虚作假者，取消参赛资格，名次无效。</w:t>
      </w:r>
    </w:p>
    <w:p w14:paraId="0857E061">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2.各代表队领队要坚决执行竞赛的各项规定，加强对参赛人员的管理，做好赛前准备工作，督促选手带好证件等竞赛相关材料。</w:t>
      </w:r>
    </w:p>
    <w:p w14:paraId="7DC20323">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3.竞赛过程中，除参加当场次竞赛的选手、执行裁判员、现场工作人员和经批准的人员外，领队、指导教师及其他人员一律不得进入竞赛现场。</w:t>
      </w:r>
    </w:p>
    <w:p w14:paraId="12FB49C6">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4.参赛代表队若对竞赛过程有异议，在规定的时间内由领队向赛项仲裁工作组提出书面报告。</w:t>
      </w:r>
    </w:p>
    <w:p w14:paraId="76F096B5">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5.对申诉的仲裁结果，领队要带头服从和执行，并做好选手工作。参赛选手不得因申诉或对处理意见不服而停止竞赛，否则以弃权处理。</w:t>
      </w:r>
    </w:p>
    <w:p w14:paraId="0B9ABDC7">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6.指导老师应及时查看大赛专用网页有关赛项的通知和内容，认真研究和掌握本赛项竞赛的规程、技术规范和赛场要求，指导选手做好赛前的一切技术准备和竞赛准备。</w:t>
      </w:r>
    </w:p>
    <w:p w14:paraId="1B267A2F">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7.领队和指导教师应在赛后做好赛事总结和工作总结。</w:t>
      </w:r>
    </w:p>
    <w:p w14:paraId="39D2F94D">
      <w:pPr>
        <w:pStyle w:val="8"/>
        <w:spacing w:line="560" w:lineRule="atLeast"/>
        <w:ind w:left="0" w:leftChars="0" w:firstLine="64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（三）参赛选手须知</w:t>
      </w:r>
    </w:p>
    <w:p w14:paraId="1F4AFA25">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1.参赛选手严格遵守赛项规章、安全操作规程和工艺准则，保证人身及设备安全，接受裁判员的监督和警示，文明竞赛，一旦出现较严重的安全事故，经裁判长批准后将立即取消其参赛资格。</w:t>
      </w:r>
    </w:p>
    <w:p w14:paraId="785EFE0A">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2.参赛选手应按有关要求如实填报个人信息，否则取消竞赛资格。</w:t>
      </w:r>
    </w:p>
    <w:p w14:paraId="5217E1E7">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3.参赛选手凭统一印制的参赛证和有效身份证件参加竞赛，按赛项规定的时间、顺序、地点参赛。</w:t>
      </w:r>
    </w:p>
    <w:p w14:paraId="58351228">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4.参赛选手应认真学习领会本次竞赛相关文件，自觉遵守大赛纪律，服从指挥，听从安排，文明参赛。</w:t>
      </w:r>
    </w:p>
    <w:p w14:paraId="7E514053">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5.参赛选手请勿携带一切电子设备、通讯设备及其他资料进入赛场。</w:t>
      </w:r>
    </w:p>
    <w:p w14:paraId="78C0B2B5">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6.竞赛时，在收到开赛信号前不得启动操作，各参赛队自行决定分工、工作程序和时间安排，在指定工位上完成竞赛项目，严禁作弊行为。</w:t>
      </w:r>
    </w:p>
    <w:p w14:paraId="6006F831">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7.竞赛完毕，选手应全体起立，结束操作。将资料和工具整齐摆 放在操作平台上，经工作人员清点后方可离开赛场，离开赛场时不得带走任何资料。</w:t>
      </w:r>
    </w:p>
    <w:p w14:paraId="00D8E24F">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8.在竞赛期间，未经组委会的批准，参赛选手不得接受其他单位和个人进行的与竞赛内容相关的采访。参赛选手不得擅自公布竞赛的相关信息。</w:t>
      </w:r>
    </w:p>
    <w:p w14:paraId="625E164D">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9.各竞赛队按照大赛要求和赛题要求提交竞赛成果，禁止在竞赛成果上做任何与竞赛无关的记号。</w:t>
      </w:r>
    </w:p>
    <w:p w14:paraId="19C0AD5E">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10.按照程序提交竞赛结果，并与裁判一起签字确认。</w:t>
      </w:r>
    </w:p>
    <w:p w14:paraId="741D3911">
      <w:pPr>
        <w:pStyle w:val="8"/>
        <w:spacing w:line="560" w:lineRule="atLeast"/>
        <w:ind w:left="0" w:leftChars="0" w:firstLine="64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（四）工作人员须知</w:t>
      </w:r>
    </w:p>
    <w:p w14:paraId="175C557F">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1.服从赛项组委会的领导，遵守职业道德、坚持原则、按章办事，切实做到严格认真，公正准确，文明执裁。</w:t>
      </w:r>
    </w:p>
    <w:p w14:paraId="653097F7">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2.以高度负责的精神、严肃认真的态度和严谨细致的作风做好工作。熟悉竞赛规则，认真执行竞赛规定，严格按照工作程序和有关规定办事。</w:t>
      </w:r>
    </w:p>
    <w:p w14:paraId="09EB12F1">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3.佩戴裁判员胸卡，着裁判员服装，仪表整洁，语言举止文明礼貌，接受仲裁工作组成员和参赛人员的监督。</w:t>
      </w:r>
    </w:p>
    <w:p w14:paraId="1985BACD">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4.须参加组委会的赛前执裁培训。</w:t>
      </w:r>
    </w:p>
    <w:p w14:paraId="3133C1D0">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5.竞赛期间，保守竞赛秘密，不得向各参赛队领队、指导教师及选手泄露、暗示大赛秘密。</w:t>
      </w:r>
    </w:p>
    <w:p w14:paraId="2B9BE157">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6.严格遵守比赛时间，不得擅自提前或延长。</w:t>
      </w:r>
    </w:p>
    <w:p w14:paraId="3294AE89">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7.严格执行竞赛纪律，不得向参赛选手暗示解答与竞赛有关的问题，更不得向选手进行指导或提供方便。</w:t>
      </w:r>
    </w:p>
    <w:p w14:paraId="6A29E112">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 xml:space="preserve">8.实行回避制度，不得与参赛选手及相关人员接触或联系。 </w:t>
      </w:r>
    </w:p>
    <w:p w14:paraId="32FE4ACC">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9.坚守岗位，不迟到，不早退。</w:t>
      </w:r>
    </w:p>
    <w:p w14:paraId="37539182">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10.监督选手遵守竞赛规则和安全操作规程的情况，不得无故干扰选手比赛，正确处理竞赛中出现的问题。</w:t>
      </w:r>
    </w:p>
    <w:p w14:paraId="615876EC">
      <w:pPr>
        <w:keepNext w:val="0"/>
        <w:keepLines w:val="0"/>
        <w:pageBreakBefore w:val="0"/>
        <w:widowControl/>
        <w:kinsoku w:val="0"/>
        <w:wordWrap/>
        <w:overflowPunct/>
        <w:topLinePunct w:val="0"/>
        <w:autoSpaceDE w:val="0"/>
        <w:autoSpaceDN w:val="0"/>
        <w:bidi w:val="0"/>
        <w:adjustRightInd w:val="0"/>
        <w:snapToGrid w:val="0"/>
        <w:spacing w:line="560" w:lineRule="exact"/>
        <w:ind w:left="34" w:right="329" w:firstLine="680"/>
        <w:jc w:val="both"/>
        <w:textAlignment w:val="baseline"/>
        <w:rPr>
          <w:rFonts w:hint="eastAsia" w:ascii="仿宋_GB2312" w:hAnsi="仿宋_GB2312" w:eastAsia="仿宋_GB2312" w:cs="仿宋_GB2312"/>
          <w:spacing w:val="9"/>
          <w:sz w:val="31"/>
          <w:szCs w:val="31"/>
          <w:lang w:val="en-US" w:eastAsia="zh-CN"/>
        </w:rPr>
      </w:pPr>
      <w:r>
        <w:rPr>
          <w:rFonts w:hint="eastAsia" w:ascii="仿宋_GB2312" w:hAnsi="仿宋_GB2312" w:eastAsia="仿宋_GB2312" w:cs="仿宋_GB2312"/>
          <w:spacing w:val="9"/>
          <w:sz w:val="31"/>
          <w:szCs w:val="31"/>
          <w:lang w:val="en-US" w:eastAsia="zh-CN"/>
        </w:rPr>
        <w:t>11.遵循公平、公正原则，维护赛场纪律，如实填写赛场记录。</w:t>
      </w:r>
    </w:p>
    <w:p w14:paraId="100F66EF">
      <w:pPr>
        <w:spacing w:before="187" w:line="301" w:lineRule="auto"/>
        <w:ind w:right="3098"/>
        <w:rPr>
          <w:rFonts w:hint="eastAsia" w:ascii="仿宋" w:hAnsi="仿宋" w:eastAsia="仿宋" w:cs="仿宋"/>
          <w:sz w:val="31"/>
          <w:szCs w:val="31"/>
        </w:rPr>
      </w:pPr>
    </w:p>
    <w:p w14:paraId="70181E16">
      <w:pPr>
        <w:spacing w:before="164" w:line="318" w:lineRule="auto"/>
        <w:ind w:left="51" w:right="476" w:firstLine="633"/>
        <w:rPr>
          <w:rFonts w:hint="eastAsia" w:ascii="仿宋" w:hAnsi="仿宋" w:eastAsia="仿宋" w:cs="仿宋"/>
          <w:sz w:val="31"/>
          <w:szCs w:val="31"/>
        </w:rPr>
      </w:pPr>
      <w:r>
        <w:rPr>
          <w:rFonts w:hint="eastAsia" w:ascii="仿宋" w:hAnsi="仿宋" w:eastAsia="仿宋" w:cs="仿宋"/>
          <w:b/>
          <w:bCs/>
          <w:spacing w:val="7"/>
          <w:sz w:val="31"/>
          <w:szCs w:val="31"/>
        </w:rPr>
        <w:t>注：本</w:t>
      </w:r>
      <w:r>
        <w:rPr>
          <w:rFonts w:hint="eastAsia" w:ascii="仿宋" w:hAnsi="仿宋" w:eastAsia="仿宋" w:cs="仿宋"/>
          <w:b/>
          <w:bCs/>
          <w:spacing w:val="7"/>
          <w:sz w:val="31"/>
          <w:szCs w:val="31"/>
          <w:lang w:val="en-US" w:eastAsia="zh-CN"/>
        </w:rPr>
        <w:t>竞赛规程</w:t>
      </w:r>
      <w:r>
        <w:rPr>
          <w:rFonts w:hint="eastAsia" w:ascii="仿宋" w:hAnsi="仿宋" w:eastAsia="仿宋" w:cs="仿宋"/>
          <w:b/>
          <w:bCs/>
          <w:spacing w:val="7"/>
          <w:sz w:val="31"/>
          <w:szCs w:val="31"/>
        </w:rPr>
        <w:t>内容最终解释权归全国创新工程大赛组委会竞赛技术专家委</w:t>
      </w:r>
      <w:r>
        <w:rPr>
          <w:rFonts w:hint="eastAsia" w:ascii="仿宋" w:hAnsi="仿宋" w:eastAsia="仿宋" w:cs="仿宋"/>
          <w:b/>
          <w:bCs/>
          <w:spacing w:val="2"/>
          <w:sz w:val="31"/>
          <w:szCs w:val="31"/>
        </w:rPr>
        <w:t>所有。</w:t>
      </w:r>
    </w:p>
    <w:sectPr>
      <w:footerReference r:id="rId7" w:type="default"/>
      <w:pgSz w:w="11912" w:h="16841"/>
      <w:pgMar w:top="1431" w:right="1786" w:bottom="1429" w:left="1786" w:header="0" w:footer="1020" w:gutter="0"/>
      <w:pgNumType w:fmt="decimal" w:start="1"/>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2010600030101010101"/>
    <w:charset w:val="86"/>
    <w:family w:val="auto"/>
    <w:pitch w:val="default"/>
    <w:sig w:usb0="00000000" w:usb1="00000000" w:usb2="0000001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7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DengXian">
    <w:altName w:val="汉仪中等线KW"/>
    <w:panose1 w:val="02010600030101010101"/>
    <w:charset w:val="00"/>
    <w:family w:val="auto"/>
    <w:pitch w:val="default"/>
    <w:sig w:usb0="00000000" w:usb1="00000000" w:usb2="00000016" w:usb3="00000000" w:csb0="0004000F" w:csb1="00000000"/>
  </w:font>
  <w:font w:name="仿宋">
    <w:altName w:val="方正仿宋_GBK"/>
    <w:panose1 w:val="02010609060101010101"/>
    <w:charset w:val="86"/>
    <w:family w:val="auto"/>
    <w:pitch w:val="default"/>
    <w:sig w:usb0="00000000" w:usb1="00000000"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汉仪书宋二KW">
    <w:panose1 w:val="00020600040101010101"/>
    <w:charset w:val="86"/>
    <w:family w:val="auto"/>
    <w:pitch w:val="default"/>
    <w:sig w:usb0="A00002BF" w:usb1="18EF7CFA" w:usb2="00000016" w:usb3="00000000" w:csb0="00040000" w:csb1="00000000"/>
  </w:font>
  <w:font w:name="汉仪中黑KW">
    <w:panose1 w:val="00020600040101010101"/>
    <w:charset w:val="86"/>
    <w:family w:val="auto"/>
    <w:pitch w:val="default"/>
    <w:sig w:usb0="A00002BF" w:usb1="18EF7CFA" w:usb2="00000016" w:usb3="00000000" w:csb0="00040000" w:csb1="00000000"/>
  </w:font>
  <w:font w:name="方正仿宋_GBK">
    <w:panose1 w:val="02000000000000000000"/>
    <w:charset w:val="86"/>
    <w:family w:val="auto"/>
    <w:pitch w:val="default"/>
    <w:sig w:usb0="A00002BF" w:usb1="38CF7CFA" w:usb2="00082016" w:usb3="00000000" w:csb0="00040001" w:csb1="00000000"/>
  </w:font>
  <w:font w:name="宋体-简">
    <w:panose1 w:val="02010800040101010101"/>
    <w:charset w:val="86"/>
    <w:family w:val="auto"/>
    <w:pitch w:val="default"/>
    <w:sig w:usb0="00000001" w:usb1="080F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E50ED1">
    <w:pPr>
      <w:pStyle w:val="5"/>
    </w:pPr>
    <w:r>
      <w:rPr>
        <w:sz w:val="18"/>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F55C6F">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3DF55C6F">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49FECF">
    <w:pPr>
      <w:pStyle w:val="3"/>
      <w:spacing w:line="14" w:lineRule="auto"/>
      <w:rPr>
        <w:rFonts w:hint="eastAsia" w:eastAsia="宋体"/>
        <w:sz w:val="2"/>
        <w:lang w:val="en-US" w:eastAsia="zh-CN"/>
      </w:rPr>
    </w:pPr>
    <w:r>
      <w:rPr>
        <w:sz w:val="2"/>
      </w:rPr>
      <mc:AlternateContent>
        <mc:Choice Requires="wps">
          <w:drawing>
            <wp:anchor distT="0" distB="0" distL="114300" distR="114300" simplePos="0" relativeHeight="251664384" behindDoc="0" locked="0" layoutInCell="1" allowOverlap="1">
              <wp:simplePos x="0" y="0"/>
              <wp:positionH relativeFrom="column">
                <wp:posOffset>8255</wp:posOffset>
              </wp:positionH>
              <wp:positionV relativeFrom="paragraph">
                <wp:posOffset>-33020</wp:posOffset>
              </wp:positionV>
              <wp:extent cx="5295900" cy="0"/>
              <wp:effectExtent l="0" t="6350" r="0" b="6350"/>
              <wp:wrapNone/>
              <wp:docPr id="14" name="直接连接符 14"/>
              <wp:cNvGraphicFramePr/>
              <a:graphic xmlns:a="http://schemas.openxmlformats.org/drawingml/2006/main">
                <a:graphicData uri="http://schemas.microsoft.com/office/word/2010/wordprocessingShape">
                  <wps:wsp>
                    <wps:cNvCnPr/>
                    <wps:spPr>
                      <a:xfrm>
                        <a:off x="1116965" y="10125075"/>
                        <a:ext cx="5295900" cy="0"/>
                      </a:xfrm>
                      <a:prstGeom prst="line">
                        <a:avLst/>
                      </a:prstGeom>
                      <a:ln w="6350">
                        <a:solidFill>
                          <a:schemeClr val="tx1">
                            <a:lumMod val="65000"/>
                            <a:lumOff val="35000"/>
                          </a:schemeClr>
                        </a:solidFill>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margin-left:0.65pt;margin-top:-2.6pt;height:0pt;width:417pt;z-index:251664384;mso-width-relative:page;mso-height-relative:page;" filled="f" stroked="t" coordsize="21600,21600" o:gfxdata="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EE/Mh/UAAAABwEAAA8AAAAAAAAAAQAgAAAAIgAAAGRycy9kb3du&#10;cmV2LnhtbFBLAQIUABQAAAAIAIdO4kB2pLk9AwIAAOIDAAAOAAAAAAAAAAEAIAAAACMBAABkcnMv&#10;ZTJvRG9jLnhtbFBLBQYAAAAABgAGAFkBAACYBQAAAAA=&#10;">
              <v:fill on="f" focussize="0,0"/>
              <v:stroke weight="0.5pt" color="#595959 [2109]" joinstyle="round"/>
              <v:imagedata o:title=""/>
              <o:lock v:ext="edit" aspectratio="f"/>
            </v:line>
          </w:pict>
        </mc:Fallback>
      </mc:AlternateContent>
    </w:r>
    <w:r>
      <w:rPr>
        <w:sz w:val="2"/>
      </w:rPr>
      <mc:AlternateContent>
        <mc:Choice Requires="wps">
          <w:drawing>
            <wp:anchor distT="0" distB="0" distL="114300" distR="114300" simplePos="0" relativeHeight="251663360" behindDoc="0" locked="0" layoutInCell="1" allowOverlap="1">
              <wp:simplePos x="0" y="0"/>
              <wp:positionH relativeFrom="column">
                <wp:posOffset>-17145</wp:posOffset>
              </wp:positionH>
              <wp:positionV relativeFrom="paragraph">
                <wp:posOffset>-52070</wp:posOffset>
              </wp:positionV>
              <wp:extent cx="2501900" cy="317500"/>
              <wp:effectExtent l="0" t="0" r="12700" b="12700"/>
              <wp:wrapNone/>
              <wp:docPr id="13" name="文本框 13"/>
              <wp:cNvGraphicFramePr/>
              <a:graphic xmlns:a="http://schemas.openxmlformats.org/drawingml/2006/main">
                <a:graphicData uri="http://schemas.microsoft.com/office/word/2010/wordprocessingShape">
                  <wps:wsp>
                    <wps:cNvSpPr txBox="1"/>
                    <wps:spPr>
                      <a:xfrm>
                        <a:off x="5803265" y="10335895"/>
                        <a:ext cx="2501900" cy="317500"/>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14:paraId="0CA7917A">
                          <w:pPr>
                            <w:rPr>
                              <w:rFonts w:hint="default" w:eastAsia="宋体"/>
                              <w:sz w:val="20"/>
                              <w:szCs w:val="20"/>
                              <w:lang w:val="en-US" w:eastAsia="zh-CN"/>
                            </w:rPr>
                          </w:pPr>
                          <w:r>
                            <w:rPr>
                              <w:rFonts w:hint="eastAsia" w:eastAsia="宋体"/>
                              <w:sz w:val="20"/>
                              <w:szCs w:val="20"/>
                              <w:lang w:val="en-US" w:eastAsia="zh-CN"/>
                            </w:rPr>
                            <w:t>第二届全国创新工程大赛</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5pt;margin-top:-4.1pt;height:25pt;width:197pt;z-index:251663360;mso-width-relative:page;mso-height-relative:page;" fillcolor="#FFFFFF [3201]" filled="t" stroked="f" coordsize="21600,21600" o:gfxdata="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JCEBKTU&#10;AAAACAEAAA8AAAAAAAAAAQAgAAAAIgAAAGRycy9kb3ducmV2LnhtbFBLAQIUABQAAAAIAIdO4kDQ&#10;qY51XQIAAJ4EAAAOAAAAAAAAAAEAIAAAACMBAABkcnMvZTJvRG9jLnhtbFBLBQYAAAAABgAGAFkB&#10;AADyBQAAAAA=&#10;">
              <v:fill on="t" focussize="0,0"/>
              <v:stroke on="f" weight="0.5pt"/>
              <v:imagedata o:title=""/>
              <o:lock v:ext="edit" aspectratio="f"/>
              <v:textbox>
                <w:txbxContent>
                  <w:p w14:paraId="0CA7917A">
                    <w:pPr>
                      <w:rPr>
                        <w:rFonts w:hint="default" w:eastAsia="宋体"/>
                        <w:sz w:val="20"/>
                        <w:szCs w:val="20"/>
                        <w:lang w:val="en-US" w:eastAsia="zh-CN"/>
                      </w:rPr>
                    </w:pPr>
                    <w:r>
                      <w:rPr>
                        <w:rFonts w:hint="eastAsia" w:eastAsia="宋体"/>
                        <w:sz w:val="20"/>
                        <w:szCs w:val="20"/>
                        <w:lang w:val="en-US" w:eastAsia="zh-CN"/>
                      </w:rPr>
                      <w:t>第二届全国创新工程大赛</w:t>
                    </w:r>
                  </w:p>
                </w:txbxContent>
              </v:textbox>
            </v:shape>
          </w:pict>
        </mc:Fallback>
      </mc:AlternateContent>
    </w:r>
    <w:r>
      <w:rPr>
        <w:sz w:val="2"/>
      </w:rP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3D1FD1">
                          <w:pPr>
                            <w:pStyle w:val="5"/>
                            <w:ind w:left="210" w:leftChars="100" w:right="210" w:rightChars="100"/>
                            <w:rPr>
                              <w:sz w:val="21"/>
                              <w:szCs w:val="21"/>
                            </w:rPr>
                          </w:pPr>
                          <w:r>
                            <w:rPr>
                              <w:rStyle w:val="12"/>
                              <w:rFonts w:hint="eastAsia"/>
                              <w:sz w:val="21"/>
                              <w:szCs w:val="21"/>
                            </w:rPr>
                            <w:t>—</w:t>
                          </w:r>
                          <w:r>
                            <w:rPr>
                              <w:rStyle w:val="12"/>
                              <w:sz w:val="21"/>
                              <w:szCs w:val="21"/>
                            </w:rPr>
                            <w:t xml:space="preserve"> </w:t>
                          </w:r>
                          <w:r>
                            <w:rPr>
                              <w:sz w:val="21"/>
                              <w:szCs w:val="21"/>
                            </w:rPr>
                            <w:fldChar w:fldCharType="begin"/>
                          </w:r>
                          <w:r>
                            <w:rPr>
                              <w:rStyle w:val="12"/>
                              <w:sz w:val="21"/>
                              <w:szCs w:val="21"/>
                            </w:rPr>
                            <w:instrText xml:space="preserve">PAGE  </w:instrText>
                          </w:r>
                          <w:r>
                            <w:rPr>
                              <w:sz w:val="21"/>
                              <w:szCs w:val="21"/>
                            </w:rPr>
                            <w:fldChar w:fldCharType="separate"/>
                          </w:r>
                          <w:r>
                            <w:rPr>
                              <w:rStyle w:val="12"/>
                              <w:sz w:val="21"/>
                              <w:szCs w:val="21"/>
                            </w:rPr>
                            <w:t>5</w:t>
                          </w:r>
                          <w:r>
                            <w:rPr>
                              <w:sz w:val="21"/>
                              <w:szCs w:val="21"/>
                            </w:rPr>
                            <w:fldChar w:fldCharType="end"/>
                          </w:r>
                          <w:r>
                            <w:rPr>
                              <w:rStyle w:val="12"/>
                              <w:sz w:val="21"/>
                              <w:szCs w:val="21"/>
                            </w:rPr>
                            <w:t xml:space="preserve"> </w:t>
                          </w:r>
                          <w:r>
                            <w:rPr>
                              <w:rStyle w:val="12"/>
                              <w:rFonts w:hint="eastAsia"/>
                              <w:sz w:val="21"/>
                              <w:szCs w:val="21"/>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43D1FD1">
                    <w:pPr>
                      <w:pStyle w:val="5"/>
                      <w:ind w:left="210" w:leftChars="100" w:right="210" w:rightChars="100"/>
                      <w:rPr>
                        <w:sz w:val="21"/>
                        <w:szCs w:val="21"/>
                      </w:rPr>
                    </w:pPr>
                    <w:r>
                      <w:rPr>
                        <w:rStyle w:val="12"/>
                        <w:rFonts w:hint="eastAsia"/>
                        <w:sz w:val="21"/>
                        <w:szCs w:val="21"/>
                      </w:rPr>
                      <w:t>—</w:t>
                    </w:r>
                    <w:r>
                      <w:rPr>
                        <w:rStyle w:val="12"/>
                        <w:sz w:val="21"/>
                        <w:szCs w:val="21"/>
                      </w:rPr>
                      <w:t xml:space="preserve"> </w:t>
                    </w:r>
                    <w:r>
                      <w:rPr>
                        <w:sz w:val="21"/>
                        <w:szCs w:val="21"/>
                      </w:rPr>
                      <w:fldChar w:fldCharType="begin"/>
                    </w:r>
                    <w:r>
                      <w:rPr>
                        <w:rStyle w:val="12"/>
                        <w:sz w:val="21"/>
                        <w:szCs w:val="21"/>
                      </w:rPr>
                      <w:instrText xml:space="preserve">PAGE  </w:instrText>
                    </w:r>
                    <w:r>
                      <w:rPr>
                        <w:sz w:val="21"/>
                        <w:szCs w:val="21"/>
                      </w:rPr>
                      <w:fldChar w:fldCharType="separate"/>
                    </w:r>
                    <w:r>
                      <w:rPr>
                        <w:rStyle w:val="12"/>
                        <w:sz w:val="21"/>
                        <w:szCs w:val="21"/>
                      </w:rPr>
                      <w:t>5</w:t>
                    </w:r>
                    <w:r>
                      <w:rPr>
                        <w:sz w:val="21"/>
                        <w:szCs w:val="21"/>
                      </w:rPr>
                      <w:fldChar w:fldCharType="end"/>
                    </w:r>
                    <w:r>
                      <w:rPr>
                        <w:rStyle w:val="12"/>
                        <w:sz w:val="21"/>
                        <w:szCs w:val="21"/>
                      </w:rPr>
                      <w:t xml:space="preserve"> </w:t>
                    </w:r>
                    <w:r>
                      <w:rPr>
                        <w:rStyle w:val="12"/>
                        <w:rFonts w:hint="eastAsia"/>
                        <w:sz w:val="21"/>
                        <w:szCs w:val="21"/>
                      </w:rPr>
                      <w:t>—</w:t>
                    </w:r>
                  </w:p>
                </w:txbxContent>
              </v:textbox>
            </v:shape>
          </w:pict>
        </mc:Fallback>
      </mc:AlternateContent>
    </w:r>
    <w:r>
      <w:rPr>
        <w:rFonts w:hint="eastAsia" w:eastAsia="宋体"/>
        <w:sz w:val="2"/>
        <w:lang w:val="en-US" w:eastAsia="zh-CN"/>
      </w:rPr>
      <w:t>第二届</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4D2FA1">
    <w:pPr>
      <w:pStyle w:val="6"/>
      <w:jc w:val="center"/>
      <w:rPr>
        <w:rFonts w:hint="eastAsia" w:eastAsia="宋体"/>
        <w:lang w:val="en-US" w:eastAsia="zh-CN"/>
      </w:rPr>
    </w:pPr>
  </w:p>
  <w:p w14:paraId="52621070">
    <w:pPr>
      <w:pStyle w:val="6"/>
      <w:jc w:val="center"/>
      <w:rPr>
        <w:rFonts w:hint="eastAsia" w:eastAsia="宋体"/>
        <w:lang w:val="en-US" w:eastAsia="zh-CN"/>
      </w:rPr>
    </w:pPr>
  </w:p>
  <w:p w14:paraId="0CDFFDEF">
    <w:pPr>
      <w:pStyle w:val="6"/>
      <w:jc w:val="center"/>
      <w:rPr>
        <w:rFonts w:hint="eastAsia" w:eastAsia="宋体"/>
        <w:lang w:val="en-US" w:eastAsia="zh-CN"/>
      </w:rPr>
    </w:pPr>
  </w:p>
  <w:p w14:paraId="023387C3">
    <w:pPr>
      <w:pStyle w:val="6"/>
      <w:jc w:val="center"/>
      <w:rPr>
        <w:rFonts w:hint="eastAsia" w:eastAsia="宋体"/>
        <w:lang w:val="en-US" w:eastAsia="zh-CN"/>
      </w:rPr>
    </w:pPr>
  </w:p>
  <w:p w14:paraId="1B708547">
    <w:pPr>
      <w:pStyle w:val="6"/>
      <w:jc w:val="center"/>
      <w:rPr>
        <w:rFonts w:hint="eastAsia" w:eastAsia="宋体"/>
        <w:b/>
        <w:bCs/>
        <w:color w:val="005DFF"/>
        <w:sz w:val="28"/>
        <w:szCs w:val="36"/>
        <w:lang w:val="en-US" w:eastAsia="zh-CN"/>
      </w:rPr>
    </w:pPr>
    <w:r>
      <w:rPr>
        <w:rFonts w:hint="eastAsia" w:eastAsia="宋体"/>
        <w:b/>
        <w:bCs/>
        <w:color w:val="005DFF"/>
        <w:sz w:val="28"/>
        <w:szCs w:val="36"/>
        <w:lang w:val="en-US" w:eastAsia="zh-CN"/>
      </w:rPr>
      <w:t>科技至上·生命致美</w:t>
    </w:r>
  </w:p>
  <w:p w14:paraId="142B6C63">
    <w:pPr>
      <w:pStyle w:val="6"/>
      <w:jc w:val="center"/>
      <w:rPr>
        <w:rFonts w:hint="default" w:eastAsia="宋体"/>
        <w:b/>
        <w:bCs/>
        <w:color w:val="005DFF"/>
        <w:sz w:val="28"/>
        <w:szCs w:val="36"/>
        <w:lang w:val="en-US" w:eastAsia="zh-CN"/>
      </w:rPr>
    </w:pPr>
    <w:r>
      <w:rPr>
        <w:rFonts w:hint="eastAsia" w:eastAsia="宋体"/>
        <w:b/>
        <w:bCs/>
        <w:color w:val="005DFF"/>
        <w:sz w:val="28"/>
        <w:szCs w:val="36"/>
        <w:lang w:val="en-US" w:eastAsia="zh-CN"/>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3B840C"/>
    <w:multiLevelType w:val="singleLevel"/>
    <w:tmpl w:val="AE3B840C"/>
    <w:lvl w:ilvl="0" w:tentative="0">
      <w:start w:val="1"/>
      <w:numFmt w:val="chineseCounting"/>
      <w:suff w:val="nothing"/>
      <w:lvlText w:val="（%1）"/>
      <w:lvlJc w:val="left"/>
      <w:pPr>
        <w:ind w:left="0" w:firstLine="420"/>
      </w:pPr>
      <w:rPr>
        <w:rFonts w:hint="eastAsia"/>
      </w:rPr>
    </w:lvl>
  </w:abstractNum>
  <w:abstractNum w:abstractNumId="1">
    <w:nsid w:val="B9BB51C3"/>
    <w:multiLevelType w:val="singleLevel"/>
    <w:tmpl w:val="B9BB51C3"/>
    <w:lvl w:ilvl="0" w:tentative="0">
      <w:start w:val="1"/>
      <w:numFmt w:val="chineseCounting"/>
      <w:suff w:val="nothing"/>
      <w:lvlText w:val="（%1）"/>
      <w:lvlJc w:val="left"/>
      <w:pPr>
        <w:ind w:left="0" w:firstLine="420"/>
      </w:pPr>
      <w:rPr>
        <w:rFonts w:hint="eastAsia"/>
      </w:rPr>
    </w:lvl>
  </w:abstractNum>
  <w:abstractNum w:abstractNumId="2">
    <w:nsid w:val="CE624897"/>
    <w:multiLevelType w:val="singleLevel"/>
    <w:tmpl w:val="CE624897"/>
    <w:lvl w:ilvl="0" w:tentative="0">
      <w:start w:val="1"/>
      <w:numFmt w:val="chineseCounting"/>
      <w:suff w:val="nothing"/>
      <w:lvlText w:val="（%1）"/>
      <w:lvlJc w:val="left"/>
      <w:pPr>
        <w:ind w:left="0" w:firstLine="420"/>
      </w:pPr>
      <w:rPr>
        <w:rFonts w:hint="eastAsia"/>
      </w:rPr>
    </w:lvl>
  </w:abstractNum>
  <w:abstractNum w:abstractNumId="3">
    <w:nsid w:val="D4FCD47E"/>
    <w:multiLevelType w:val="singleLevel"/>
    <w:tmpl w:val="D4FCD47E"/>
    <w:lvl w:ilvl="0" w:tentative="0">
      <w:start w:val="1"/>
      <w:numFmt w:val="chineseCounting"/>
      <w:suff w:val="nothing"/>
      <w:lvlText w:val="%1、"/>
      <w:lvlJc w:val="left"/>
      <w:pPr>
        <w:ind w:left="-420" w:firstLine="420"/>
      </w:pPr>
      <w:rPr>
        <w:rFonts w:hint="eastAsia"/>
      </w:rPr>
    </w:lvl>
  </w:abstractNum>
  <w:abstractNum w:abstractNumId="4">
    <w:nsid w:val="E2FE7835"/>
    <w:multiLevelType w:val="singleLevel"/>
    <w:tmpl w:val="E2FE7835"/>
    <w:lvl w:ilvl="0" w:tentative="0">
      <w:start w:val="1"/>
      <w:numFmt w:val="chineseCounting"/>
      <w:suff w:val="nothing"/>
      <w:lvlText w:val="（%1）"/>
      <w:lvlJc w:val="left"/>
      <w:pPr>
        <w:ind w:left="0" w:firstLine="420"/>
      </w:pPr>
      <w:rPr>
        <w:rFonts w:hint="eastAsia"/>
      </w:rPr>
    </w:lvl>
  </w:abstractNum>
  <w:abstractNum w:abstractNumId="5">
    <w:nsid w:val="F7FFC111"/>
    <w:multiLevelType w:val="singleLevel"/>
    <w:tmpl w:val="F7FFC111"/>
    <w:lvl w:ilvl="0" w:tentative="0">
      <w:start w:val="1"/>
      <w:numFmt w:val="chineseCounting"/>
      <w:suff w:val="nothing"/>
      <w:lvlText w:val="（%1）"/>
      <w:lvlJc w:val="left"/>
      <w:pPr>
        <w:ind w:left="0" w:firstLine="420"/>
      </w:pPr>
      <w:rPr>
        <w:rFonts w:hint="eastAsia"/>
      </w:rPr>
    </w:lvl>
  </w:abstractNum>
  <w:abstractNum w:abstractNumId="6">
    <w:nsid w:val="FADA480B"/>
    <w:multiLevelType w:val="singleLevel"/>
    <w:tmpl w:val="FADA480B"/>
    <w:lvl w:ilvl="0" w:tentative="0">
      <w:start w:val="1"/>
      <w:numFmt w:val="decimal"/>
      <w:lvlText w:val="%1."/>
      <w:lvlJc w:val="left"/>
      <w:pPr>
        <w:tabs>
          <w:tab w:val="left" w:pos="840"/>
        </w:tabs>
        <w:ind w:left="1265" w:hanging="425"/>
      </w:pPr>
      <w:rPr>
        <w:rFonts w:hint="default"/>
      </w:rPr>
    </w:lvl>
  </w:abstractNum>
  <w:abstractNum w:abstractNumId="7">
    <w:nsid w:val="FFD843C3"/>
    <w:multiLevelType w:val="singleLevel"/>
    <w:tmpl w:val="FFD843C3"/>
    <w:lvl w:ilvl="0" w:tentative="0">
      <w:start w:val="1"/>
      <w:numFmt w:val="chineseCounting"/>
      <w:suff w:val="nothing"/>
      <w:lvlText w:val="（%1）"/>
      <w:lvlJc w:val="left"/>
      <w:pPr>
        <w:ind w:left="0" w:firstLine="420"/>
      </w:pPr>
      <w:rPr>
        <w:rFonts w:hint="eastAsia"/>
      </w:rPr>
    </w:lvl>
  </w:abstractNum>
  <w:abstractNum w:abstractNumId="8">
    <w:nsid w:val="2B2FD488"/>
    <w:multiLevelType w:val="singleLevel"/>
    <w:tmpl w:val="2B2FD488"/>
    <w:lvl w:ilvl="0" w:tentative="0">
      <w:start w:val="1"/>
      <w:numFmt w:val="chineseCounting"/>
      <w:suff w:val="nothing"/>
      <w:lvlText w:val="（%1）"/>
      <w:lvlJc w:val="left"/>
      <w:pPr>
        <w:ind w:left="0" w:firstLine="420"/>
      </w:pPr>
      <w:rPr>
        <w:rFonts w:hint="eastAsia"/>
      </w:rPr>
    </w:lvl>
  </w:abstractNum>
  <w:abstractNum w:abstractNumId="9">
    <w:nsid w:val="765D378B"/>
    <w:multiLevelType w:val="singleLevel"/>
    <w:tmpl w:val="765D378B"/>
    <w:lvl w:ilvl="0" w:tentative="0">
      <w:start w:val="1"/>
      <w:numFmt w:val="chineseCounting"/>
      <w:suff w:val="nothing"/>
      <w:lvlText w:val="（%1）"/>
      <w:lvlJc w:val="left"/>
      <w:pPr>
        <w:ind w:left="0" w:firstLine="420"/>
      </w:pPr>
      <w:rPr>
        <w:rFonts w:hint="eastAsia"/>
      </w:rPr>
    </w:lvl>
  </w:abstractNum>
  <w:abstractNum w:abstractNumId="10">
    <w:nsid w:val="78EEE27A"/>
    <w:multiLevelType w:val="singleLevel"/>
    <w:tmpl w:val="78EEE27A"/>
    <w:lvl w:ilvl="0" w:tentative="0">
      <w:start w:val="1"/>
      <w:numFmt w:val="decimal"/>
      <w:lvlText w:val="%1."/>
      <w:lvlJc w:val="left"/>
      <w:pPr>
        <w:tabs>
          <w:tab w:val="left" w:pos="840"/>
        </w:tabs>
        <w:ind w:left="1265" w:hanging="425"/>
      </w:pPr>
      <w:rPr>
        <w:rFonts w:hint="default"/>
      </w:rPr>
    </w:lvl>
  </w:abstractNum>
  <w:abstractNum w:abstractNumId="11">
    <w:nsid w:val="7F4FEA4A"/>
    <w:multiLevelType w:val="singleLevel"/>
    <w:tmpl w:val="7F4FEA4A"/>
    <w:lvl w:ilvl="0" w:tentative="0">
      <w:start w:val="1"/>
      <w:numFmt w:val="decimal"/>
      <w:lvlText w:val="%1."/>
      <w:lvlJc w:val="left"/>
      <w:pPr>
        <w:tabs>
          <w:tab w:val="left" w:pos="840"/>
        </w:tabs>
        <w:ind w:left="1265" w:hanging="425"/>
      </w:pPr>
      <w:rPr>
        <w:rFonts w:hint="default"/>
      </w:rPr>
    </w:lvl>
  </w:abstractNum>
  <w:num w:numId="1">
    <w:abstractNumId w:val="3"/>
  </w:num>
  <w:num w:numId="2">
    <w:abstractNumId w:val="5"/>
  </w:num>
  <w:num w:numId="3">
    <w:abstractNumId w:val="2"/>
  </w:num>
  <w:num w:numId="4">
    <w:abstractNumId w:val="10"/>
  </w:num>
  <w:num w:numId="5">
    <w:abstractNumId w:val="4"/>
  </w:num>
  <w:num w:numId="6">
    <w:abstractNumId w:val="8"/>
  </w:num>
  <w:num w:numId="7">
    <w:abstractNumId w:val="11"/>
  </w:num>
  <w:num w:numId="8">
    <w:abstractNumId w:val="6"/>
  </w:num>
  <w:num w:numId="9">
    <w:abstractNumId w:val="7"/>
  </w:num>
  <w:num w:numId="10">
    <w:abstractNumId w:val="1"/>
  </w:num>
  <w:num w:numId="11">
    <w:abstractNumId w:val="0"/>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23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ODY2YTBhNmYzZDlhNGQ3MWQyOWQzOTQ1ZWViY2RjMmYifQ=="/>
  </w:docVars>
  <w:rsids>
    <w:rsidRoot w:val="00000000"/>
    <w:rsid w:val="03F434F8"/>
    <w:rsid w:val="0C620500"/>
    <w:rsid w:val="0F5E58D1"/>
    <w:rsid w:val="0FBA3368"/>
    <w:rsid w:val="12047743"/>
    <w:rsid w:val="1BFE0E46"/>
    <w:rsid w:val="1E3B955D"/>
    <w:rsid w:val="279377AD"/>
    <w:rsid w:val="2A500BB0"/>
    <w:rsid w:val="2D1F7697"/>
    <w:rsid w:val="36A125AC"/>
    <w:rsid w:val="386B6990"/>
    <w:rsid w:val="39620009"/>
    <w:rsid w:val="3AD352A9"/>
    <w:rsid w:val="47D604EF"/>
    <w:rsid w:val="4BC4C952"/>
    <w:rsid w:val="4BDE3E16"/>
    <w:rsid w:val="4E8567CB"/>
    <w:rsid w:val="4FA7EE00"/>
    <w:rsid w:val="5B246C75"/>
    <w:rsid w:val="64A80D97"/>
    <w:rsid w:val="666B1E0B"/>
    <w:rsid w:val="67E75DEC"/>
    <w:rsid w:val="6BF863D7"/>
    <w:rsid w:val="6FD6715B"/>
    <w:rsid w:val="748F456B"/>
    <w:rsid w:val="751F1814"/>
    <w:rsid w:val="799A28D9"/>
    <w:rsid w:val="7ABF8E6A"/>
    <w:rsid w:val="7AE7E080"/>
    <w:rsid w:val="7B9BEE98"/>
    <w:rsid w:val="7BE931B1"/>
    <w:rsid w:val="7BEF98C3"/>
    <w:rsid w:val="7D3FFB5B"/>
    <w:rsid w:val="7D7C568C"/>
    <w:rsid w:val="7DFB1978"/>
    <w:rsid w:val="7F6EC277"/>
    <w:rsid w:val="7F7F165D"/>
    <w:rsid w:val="BFE3FE79"/>
    <w:rsid w:val="C7FF374D"/>
    <w:rsid w:val="DFB7DDDD"/>
    <w:rsid w:val="EB3BB3C6"/>
    <w:rsid w:val="EEF764BD"/>
    <w:rsid w:val="EF9F61B9"/>
    <w:rsid w:val="F73D7A17"/>
    <w:rsid w:val="F7FF5D55"/>
    <w:rsid w:val="FE071880"/>
    <w:rsid w:val="FE97DBD2"/>
    <w:rsid w:val="FEF7A9FE"/>
    <w:rsid w:val="FF7CB1DA"/>
    <w:rsid w:val="FFDE7B4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2"/>
    <w:basedOn w:val="1"/>
    <w:next w:val="1"/>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11">
    <w:name w:val="Default Paragraph Font"/>
    <w:semiHidden/>
    <w:qFormat/>
    <w:uiPriority w:val="0"/>
  </w:style>
  <w:style w:type="table" w:default="1" w:styleId="9">
    <w:name w:val="Normal Table"/>
    <w:unhideWhenUsed/>
    <w:qFormat/>
    <w:uiPriority w:val="99"/>
    <w:tblPr>
      <w:tblCellMar>
        <w:top w:w="0" w:type="dxa"/>
        <w:left w:w="108" w:type="dxa"/>
        <w:bottom w:w="0" w:type="dxa"/>
        <w:right w:w="108" w:type="dxa"/>
      </w:tblCellMar>
    </w:tblPr>
  </w:style>
  <w:style w:type="paragraph" w:styleId="3">
    <w:name w:val="Body Text"/>
    <w:basedOn w:val="1"/>
    <w:semiHidden/>
    <w:qFormat/>
    <w:uiPriority w:val="0"/>
    <w:rPr>
      <w:rFonts w:ascii="Arial" w:hAnsi="Arial" w:eastAsia="Arial" w:cs="Arial"/>
      <w:sz w:val="21"/>
      <w:szCs w:val="21"/>
      <w:lang w:val="en-US" w:eastAsia="en-US" w:bidi="ar-SA"/>
    </w:rPr>
  </w:style>
  <w:style w:type="paragraph" w:styleId="4">
    <w:name w:val="Body Text Indent"/>
    <w:basedOn w:val="1"/>
    <w:qFormat/>
    <w:uiPriority w:val="0"/>
    <w:pPr>
      <w:spacing w:after="120"/>
      <w:ind w:left="420" w:leftChars="200"/>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paragraph" w:styleId="8">
    <w:name w:val="Body Text First Indent 2"/>
    <w:basedOn w:val="4"/>
    <w:unhideWhenUsed/>
    <w:qFormat/>
    <w:uiPriority w:val="99"/>
    <w:pPr>
      <w:widowControl w:val="0"/>
      <w:suppressAutoHyphens/>
      <w:ind w:firstLine="420" w:firstLineChars="200"/>
      <w:jc w:val="both"/>
    </w:pPr>
    <w:rPr>
      <w:rFonts w:ascii="Calibri" w:hAnsi="Calibri"/>
      <w:kern w:val="2"/>
      <w:sz w:val="21"/>
    </w:rPr>
  </w:style>
  <w:style w:type="table" w:styleId="10">
    <w:name w:val="Table Grid"/>
    <w:basedOn w:val="9"/>
    <w:qFormat/>
    <w:uiPriority w:val="39"/>
    <w:rPr>
      <w:rFonts w:ascii="DengXian" w:hAnsi="DengXian" w:eastAsia="DengXian" w:cs="Times New Roman"/>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page number"/>
    <w:qFormat/>
    <w:uiPriority w:val="0"/>
  </w:style>
  <w:style w:type="character" w:styleId="13">
    <w:name w:val="Hyperlink"/>
    <w:basedOn w:val="11"/>
    <w:qFormat/>
    <w:uiPriority w:val="0"/>
    <w:rPr>
      <w:color w:val="0000FF"/>
      <w:u w:val="single"/>
    </w:rPr>
  </w:style>
  <w:style w:type="table" w:customStyle="1" w:styleId="14">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3.jpeg"/><Relationship Id="rId10" Type="http://schemas.openxmlformats.org/officeDocument/2006/relationships/image" Target="media/image2.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16</Pages>
  <Words>5750</Words>
  <Characters>6031</Characters>
  <TotalTime>20</TotalTime>
  <ScaleCrop>false</ScaleCrop>
  <LinksUpToDate>false</LinksUpToDate>
  <CharactersWithSpaces>6077</CharactersWithSpaces>
  <Application>WPS Office_7.2.2.8955_F1E327BC-269C-435d-A152-05C5408002CA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2024-04-26T17:39:00Z</dcterms:created>
  <dc:creator>Owner</dc:creator>
  <cp:lastModifiedBy>柳叶</cp:lastModifiedBy>
  <dcterms:modified xsi:type="dcterms:W3CDTF">2025-04-21T13:19:04Z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2024-09-14T10:06:59Z</vt:filetime>
  </property>
  <property fmtid="{D5CDD505-2E9C-101B-9397-08002B2CF9AE}" pid="4" name="KSOProductBuildVer">
    <vt:lpwstr>2052-7.2.2.8955</vt:lpwstr>
  </property>
  <property fmtid="{D5CDD505-2E9C-101B-9397-08002B2CF9AE}" pid="5" name="ICV">
    <vt:lpwstr>DD3599FC7A214AA3B1C0E6E5D5E191C0_13</vt:lpwstr>
  </property>
</Properties>
</file>